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1EC66E3" w14:textId="382B13AB" w:rsidR="003549FC" w:rsidRDefault="003549FC" w:rsidP="00C225C2">
      <w:pPr>
        <w:jc w:val="center"/>
      </w:pPr>
      <w:r>
        <w:t>Intense Pulsed Light: Understanding treatment mechanism and therapeutic applications</w:t>
      </w:r>
      <w:r w:rsidR="008F5AA5">
        <w:t>.</w:t>
      </w:r>
    </w:p>
    <w:p w14:paraId="0353EC5E" w14:textId="74BA4397" w:rsidR="00C225C2" w:rsidRDefault="00C225C2" w:rsidP="00C225C2">
      <w:pPr>
        <w:jc w:val="center"/>
      </w:pPr>
      <w:r>
        <w:t>Marc D. Myers, O.D., F.A.A.O.</w:t>
      </w:r>
    </w:p>
    <w:p w14:paraId="65CD5E17" w14:textId="77777777" w:rsidR="00C225C2" w:rsidRDefault="00C225C2" w:rsidP="00C225C2">
      <w:pPr>
        <w:jc w:val="center"/>
      </w:pPr>
    </w:p>
    <w:p w14:paraId="0DA42F08" w14:textId="4033B63E" w:rsidR="00C225C2" w:rsidRDefault="00C225C2" w:rsidP="00C225C2">
      <w:r>
        <w:t>Description:  An introduction to the therapeutic mechanism of intense pulsed light (IPL) and the history of its development.  We will discuss the role of FDA approved IPL treatments for the signs of dry eye disease due to meibomian gland dysfunction.  The presentation will also include a discussion of additional therapeutic applications of IPL.</w:t>
      </w:r>
    </w:p>
    <w:p w14:paraId="191FD65C" w14:textId="77777777" w:rsidR="00B75F19" w:rsidRDefault="00B75F19" w:rsidP="00C225C2"/>
    <w:p w14:paraId="491C053E" w14:textId="01C7D854" w:rsidR="00B75F19" w:rsidRDefault="00B75F19" w:rsidP="00C225C2">
      <w:r>
        <w:t>Objectives:</w:t>
      </w:r>
    </w:p>
    <w:p w14:paraId="4C488291" w14:textId="45906C29" w:rsidR="00B75F19" w:rsidRDefault="00B75F19" w:rsidP="00B75F19">
      <w:r>
        <w:t>1. Understand the mechanism of action of intense pulsed light (IPL)</w:t>
      </w:r>
    </w:p>
    <w:p w14:paraId="516BA3EF" w14:textId="5B52A92E" w:rsidR="00B75F19" w:rsidRDefault="00B75F19" w:rsidP="00B75F19">
      <w:r>
        <w:t>2. Review early treatment applications of IPL.</w:t>
      </w:r>
    </w:p>
    <w:p w14:paraId="333BB23B" w14:textId="57014603" w:rsidR="00B75F19" w:rsidRDefault="00B75F19" w:rsidP="00B75F19">
      <w:r>
        <w:t>3. Understanding of the therapeutic benefit IPL has in the management of dry eye disease due to meibomian gland dysfunction.</w:t>
      </w:r>
    </w:p>
    <w:p w14:paraId="67115F0E" w14:textId="1F07C50B" w:rsidR="00B75F19" w:rsidRDefault="00B75F19" w:rsidP="00B75F19">
      <w:r>
        <w:t>4. Discussion of how IPL fits in the modern treatment of dry eye disease.</w:t>
      </w:r>
    </w:p>
    <w:p w14:paraId="56DDC316" w14:textId="77777777" w:rsidR="00B75F19" w:rsidRDefault="00B75F19" w:rsidP="00B75F19">
      <w:r>
        <w:t>5. Discussion of other treatment applications of IPL.</w:t>
      </w:r>
    </w:p>
    <w:p w14:paraId="0BEFE0DC" w14:textId="12D3CEE8" w:rsidR="00B75F19" w:rsidRDefault="00B75F19" w:rsidP="00B75F19">
      <w:r>
        <w:t>6. Discussion of other therapeutic modalities on the horizon for the management of dry eye disease and meibomian gland dysfunction.</w:t>
      </w:r>
    </w:p>
    <w:p w14:paraId="63603B86" w14:textId="77777777" w:rsidR="00B75F19" w:rsidRDefault="00B75F19" w:rsidP="00B75F19"/>
    <w:p w14:paraId="30FA700A" w14:textId="2E594248" w:rsidR="00B75F19" w:rsidRDefault="00B75F19" w:rsidP="00B75F19">
      <w:r>
        <w:t>Course outline:</w:t>
      </w:r>
    </w:p>
    <w:p w14:paraId="76E09B07" w14:textId="4FF7FC3F" w:rsidR="00B75F19" w:rsidRDefault="00B75F19" w:rsidP="00B75F19">
      <w:r>
        <w:t xml:space="preserve">I. Intense pulsed light </w:t>
      </w:r>
      <w:r w:rsidR="00E1453F">
        <w:t>(</w:t>
      </w:r>
      <w:r>
        <w:t>IPL</w:t>
      </w:r>
      <w:r w:rsidR="00E1453F">
        <w:t>)</w:t>
      </w:r>
      <w:r w:rsidR="00E700B6">
        <w:t>: The basics</w:t>
      </w:r>
    </w:p>
    <w:p w14:paraId="07B9E233" w14:textId="02DF9C8D" w:rsidR="00E1453F" w:rsidRDefault="00E1453F" w:rsidP="00B75F19">
      <w:r>
        <w:t xml:space="preserve">   A. What is IPL </w:t>
      </w:r>
    </w:p>
    <w:p w14:paraId="7685A0D2" w14:textId="77777777" w:rsidR="00A72F2C" w:rsidRDefault="00E1453F" w:rsidP="00A72F2C">
      <w:r>
        <w:t xml:space="preserve">        1. It is not LASER!!!</w:t>
      </w:r>
    </w:p>
    <w:p w14:paraId="660FB8EA" w14:textId="77777777" w:rsidR="00A72F2C" w:rsidRDefault="00A72F2C" w:rsidP="00A72F2C">
      <w:r>
        <w:t xml:space="preserve">        </w:t>
      </w:r>
      <w:r w:rsidR="00E1453F">
        <w:t xml:space="preserve">2. </w:t>
      </w:r>
      <w:r>
        <w:t>Light pulses are generated by bursts of an electrical current passing through a xenon gas-</w:t>
      </w:r>
    </w:p>
    <w:p w14:paraId="24062703" w14:textId="735D1014" w:rsidR="00A72F2C" w:rsidRDefault="00A72F2C" w:rsidP="00A72F2C">
      <w:r>
        <w:t xml:space="preserve">            filled chamber.  </w:t>
      </w:r>
    </w:p>
    <w:p w14:paraId="057F64D0" w14:textId="75C5B2F0" w:rsidR="00A72F2C" w:rsidRDefault="00A72F2C" w:rsidP="00A72F2C">
      <w:r>
        <w:t xml:space="preserve">        3. The light output is then directed toward a handpiece that contains a </w:t>
      </w:r>
      <w:r w:rsidR="006C20D7">
        <w:t xml:space="preserve">light </w:t>
      </w:r>
      <w:r>
        <w:t>filter.</w:t>
      </w:r>
    </w:p>
    <w:p w14:paraId="016C4D33" w14:textId="19659723" w:rsidR="006C20D7" w:rsidRDefault="00A72F2C" w:rsidP="00A72F2C">
      <w:r>
        <w:t xml:space="preserve">        4. </w:t>
      </w:r>
      <w:r w:rsidR="006C20D7">
        <w:t xml:space="preserve">Light energy pulse passes through the distal end of the handpiece where a sapphire or </w:t>
      </w:r>
    </w:p>
    <w:p w14:paraId="1DC1CA0E" w14:textId="6F0BAF84" w:rsidR="007C5503" w:rsidRDefault="006C20D7" w:rsidP="00A72F2C">
      <w:r>
        <w:t xml:space="preserve">             quartz block releases the energy pulse onto the surface of the skin.</w:t>
      </w:r>
      <w:r w:rsidR="00A72F2C">
        <w:t xml:space="preserve">    </w:t>
      </w:r>
    </w:p>
    <w:p w14:paraId="5C94F9A7" w14:textId="0910127B" w:rsidR="00B75F19" w:rsidRDefault="00E1453F" w:rsidP="00B75F19">
      <w:r>
        <w:t xml:space="preserve">   B. How does IPL work</w:t>
      </w:r>
    </w:p>
    <w:p w14:paraId="3029FF74" w14:textId="7199E818" w:rsidR="00E700B6" w:rsidRDefault="00E700B6" w:rsidP="00B75F19">
      <w:r>
        <w:t xml:space="preserve">        1. The basic mechanism of action</w:t>
      </w:r>
    </w:p>
    <w:p w14:paraId="6B1472EA" w14:textId="492AD95E" w:rsidR="006C20D7" w:rsidRDefault="006C20D7" w:rsidP="00B75F19">
      <w:r>
        <w:t xml:space="preserve">            a. The role of the light filters</w:t>
      </w:r>
    </w:p>
    <w:p w14:paraId="3E78EF42" w14:textId="75CFD708" w:rsidR="006C20D7" w:rsidRDefault="00E700B6" w:rsidP="00B75F19">
      <w:r>
        <w:t xml:space="preserve">        2. </w:t>
      </w:r>
      <w:r w:rsidR="006C20D7">
        <w:t>The original treatment application</w:t>
      </w:r>
    </w:p>
    <w:p w14:paraId="27089E9D" w14:textId="6A555E13" w:rsidR="00E700B6" w:rsidRDefault="006C20D7" w:rsidP="00B75F19">
      <w:r>
        <w:t xml:space="preserve">        3. Other early (and ongoing) treatments</w:t>
      </w:r>
      <w:r w:rsidR="00E700B6">
        <w:t xml:space="preserve"> </w:t>
      </w:r>
    </w:p>
    <w:p w14:paraId="67B1CF4E" w14:textId="77777777" w:rsidR="00E70DFC" w:rsidRDefault="006C20D7" w:rsidP="00B75F19">
      <w:r>
        <w:t xml:space="preserve">        </w:t>
      </w:r>
    </w:p>
    <w:p w14:paraId="119BC0FD" w14:textId="24E7B259" w:rsidR="006C20D7" w:rsidRDefault="006C20D7" w:rsidP="00B75F19">
      <w:r>
        <w:t>II. IPL and eye care</w:t>
      </w:r>
    </w:p>
    <w:p w14:paraId="25A43956" w14:textId="55826C1E" w:rsidR="006C20D7" w:rsidRDefault="00C971DB" w:rsidP="00C971DB">
      <w:r>
        <w:t xml:space="preserve">    A. </w:t>
      </w:r>
      <w:r w:rsidR="006C20D7">
        <w:t>How did IPL make its way to eye care</w:t>
      </w:r>
    </w:p>
    <w:p w14:paraId="18D8A2B5" w14:textId="1D7FC077" w:rsidR="00C971DB" w:rsidRDefault="00C971DB" w:rsidP="00C971DB">
      <w:r>
        <w:t xml:space="preserve">        1. Aesthetic treatments of skin of the face</w:t>
      </w:r>
    </w:p>
    <w:p w14:paraId="38A80BFA" w14:textId="0A4EE1D0" w:rsidR="00C971DB" w:rsidRDefault="00C971DB" w:rsidP="00C971DB">
      <w:r>
        <w:t xml:space="preserve">        2. Idea of potential use to treat disorders that effect ocular health</w:t>
      </w:r>
    </w:p>
    <w:p w14:paraId="00C9CD92" w14:textId="662175A7" w:rsidR="006C20D7" w:rsidRDefault="006C20D7" w:rsidP="006C20D7">
      <w:r>
        <w:t xml:space="preserve">    B. Food and Drug Administration (FDA) approval</w:t>
      </w:r>
    </w:p>
    <w:p w14:paraId="2F40FE84" w14:textId="58227FB1" w:rsidR="00C971DB" w:rsidRDefault="00C971DB" w:rsidP="006C20D7">
      <w:r>
        <w:t xml:space="preserve">        1. </w:t>
      </w:r>
      <w:r w:rsidR="00AE43F2">
        <w:t>Targeted research</w:t>
      </w:r>
    </w:p>
    <w:p w14:paraId="3D2B05BB" w14:textId="16E87556" w:rsidR="00AE43F2" w:rsidRDefault="00AE43F2" w:rsidP="006C20D7">
      <w:r>
        <w:t xml:space="preserve">        2. Approval designation</w:t>
      </w:r>
    </w:p>
    <w:p w14:paraId="716F9743" w14:textId="068B1AA8" w:rsidR="007C5503" w:rsidRDefault="006C20D7" w:rsidP="006C20D7">
      <w:r>
        <w:t xml:space="preserve">    </w:t>
      </w:r>
      <w:r w:rsidR="007C5503">
        <w:t>C. Original approval for dry eye disease due to meibomian gland disease</w:t>
      </w:r>
    </w:p>
    <w:p w14:paraId="4FF42BC4" w14:textId="7EBC8D15" w:rsidR="007C5503" w:rsidRDefault="007C5503" w:rsidP="006C20D7">
      <w:r>
        <w:t xml:space="preserve">    D. How IPL may fit into your practice</w:t>
      </w:r>
      <w:r w:rsidR="00B8455B">
        <w:t>?</w:t>
      </w:r>
    </w:p>
    <w:p w14:paraId="71EED924" w14:textId="2B97125F" w:rsidR="007C5503" w:rsidRDefault="007C5503" w:rsidP="006C20D7">
      <w:r>
        <w:t xml:space="preserve">        1. Identifying the dry eye patient</w:t>
      </w:r>
    </w:p>
    <w:p w14:paraId="2445861C" w14:textId="5142C709" w:rsidR="007C5503" w:rsidRDefault="007C5503" w:rsidP="006C20D7">
      <w:r>
        <w:t xml:space="preserve">            a. Epidemiology of dry eye disease, MGD</w:t>
      </w:r>
    </w:p>
    <w:p w14:paraId="1CEB77F1" w14:textId="381F78DB" w:rsidR="007C5503" w:rsidRDefault="007C5503" w:rsidP="006C20D7">
      <w:r>
        <w:lastRenderedPageBreak/>
        <w:t xml:space="preserve">            b. The most common patient symptoms of DED, MGD</w:t>
      </w:r>
    </w:p>
    <w:p w14:paraId="245ACE01" w14:textId="09280602" w:rsidR="00AE43F2" w:rsidRDefault="00AE43F2" w:rsidP="006C20D7">
      <w:r>
        <w:t xml:space="preserve">                 1.) Sounds basic… But we must listen closely to patient’s chief complaint(s)</w:t>
      </w:r>
    </w:p>
    <w:p w14:paraId="679D5599" w14:textId="14941656" w:rsidR="007C5503" w:rsidRDefault="007C5503" w:rsidP="006C20D7">
      <w:r>
        <w:t xml:space="preserve">                 </w:t>
      </w:r>
      <w:r w:rsidR="00AE43F2">
        <w:t>2</w:t>
      </w:r>
      <w:r>
        <w:t>.) Surveys &amp; questio</w:t>
      </w:r>
      <w:r w:rsidR="00B8455B">
        <w:t>nnair</w:t>
      </w:r>
      <w:r>
        <w:t>es</w:t>
      </w:r>
      <w:r w:rsidR="00B8455B">
        <w:t xml:space="preserve"> to quantify symptoms</w:t>
      </w:r>
    </w:p>
    <w:p w14:paraId="2A00FD10" w14:textId="09715DED" w:rsidR="00AE43F2" w:rsidRDefault="00AE43F2" w:rsidP="006C20D7">
      <w:r>
        <w:t xml:space="preserve">                      a.) Should this be a component of every patient visit?</w:t>
      </w:r>
    </w:p>
    <w:p w14:paraId="16DB2C4C" w14:textId="613EE31A" w:rsidR="007C5503" w:rsidRDefault="007C5503" w:rsidP="006C20D7">
      <w:r>
        <w:t xml:space="preserve">            c. The most common clinical signs of DED, MGD</w:t>
      </w:r>
    </w:p>
    <w:p w14:paraId="38041BF1" w14:textId="518DBEBB" w:rsidR="00B8455B" w:rsidRDefault="00B8455B" w:rsidP="006C20D7">
      <w:r>
        <w:t xml:space="preserve">                1.) Biomicroscopic examination</w:t>
      </w:r>
    </w:p>
    <w:p w14:paraId="249B20A2" w14:textId="64838469" w:rsidR="00AE43F2" w:rsidRDefault="00AE43F2" w:rsidP="006C20D7">
      <w:r>
        <w:t xml:space="preserve">                      a.) Most common adnexa and eyelid signs</w:t>
      </w:r>
    </w:p>
    <w:p w14:paraId="34074799" w14:textId="3DAA534F" w:rsidR="00AE43F2" w:rsidRDefault="00AE43F2" w:rsidP="006C20D7">
      <w:r>
        <w:t xml:space="preserve">                      b.) Most common ocular surface findings</w:t>
      </w:r>
    </w:p>
    <w:p w14:paraId="152D35C7" w14:textId="73742624" w:rsidR="007C5503" w:rsidRDefault="007C5503" w:rsidP="006C20D7">
      <w:r>
        <w:t xml:space="preserve">            d. Diagnostic testing for DED, MGD</w:t>
      </w:r>
    </w:p>
    <w:p w14:paraId="131CFD80" w14:textId="7A0D4B8A" w:rsidR="00BE58A7" w:rsidRDefault="00BE58A7" w:rsidP="006C20D7">
      <w:r>
        <w:t xml:space="preserve">                1.) Tear production testing </w:t>
      </w:r>
    </w:p>
    <w:p w14:paraId="2C99B4E8" w14:textId="43BF8F61" w:rsidR="00B8455B" w:rsidRDefault="00B8455B" w:rsidP="006C20D7">
      <w:r>
        <w:t xml:space="preserve">                </w:t>
      </w:r>
      <w:r w:rsidR="00E760DF">
        <w:t>2</w:t>
      </w:r>
      <w:r>
        <w:t>.) Point of care testing for DED, MGD</w:t>
      </w:r>
    </w:p>
    <w:p w14:paraId="7A8BD3F1" w14:textId="77BED559" w:rsidR="00B8455B" w:rsidRDefault="00B8455B" w:rsidP="006C20D7">
      <w:r>
        <w:t xml:space="preserve">                </w:t>
      </w:r>
      <w:r w:rsidR="00E760DF">
        <w:t>3</w:t>
      </w:r>
      <w:r>
        <w:t xml:space="preserve">.) </w:t>
      </w:r>
      <w:proofErr w:type="spellStart"/>
      <w:r>
        <w:t>Meibomiography</w:t>
      </w:r>
      <w:proofErr w:type="spellEnd"/>
    </w:p>
    <w:p w14:paraId="3F2A5D70" w14:textId="3636D11E" w:rsidR="00B8455B" w:rsidRDefault="00B8455B" w:rsidP="006C20D7">
      <w:r>
        <w:t xml:space="preserve">         2. The algorithm of care of the patient presenting with DED &amp; MGD </w:t>
      </w:r>
    </w:p>
    <w:p w14:paraId="79D20CDE" w14:textId="47E5DDC7" w:rsidR="00B8455B" w:rsidRDefault="00B8455B" w:rsidP="006C20D7">
      <w:r>
        <w:t xml:space="preserve">             a. Attempt at identifying a cause that can be mitigated to improve status</w:t>
      </w:r>
    </w:p>
    <w:p w14:paraId="5B5058EB" w14:textId="2EFF26F6" w:rsidR="00B8455B" w:rsidRDefault="00B8455B" w:rsidP="006C20D7">
      <w:r>
        <w:t xml:space="preserve">                 1.) Environmental conditions</w:t>
      </w:r>
    </w:p>
    <w:p w14:paraId="782AA80A" w14:textId="2E125281" w:rsidR="00B8455B" w:rsidRDefault="00B8455B" w:rsidP="006C20D7">
      <w:r>
        <w:t xml:space="preserve">                 2.) Medical diagnoses and treatments</w:t>
      </w:r>
    </w:p>
    <w:p w14:paraId="1CF7EA4F" w14:textId="2F745D62" w:rsidR="00B8455B" w:rsidRDefault="00B8455B" w:rsidP="006C20D7">
      <w:r>
        <w:t xml:space="preserve">                 3.) Behaviors </w:t>
      </w:r>
    </w:p>
    <w:p w14:paraId="174F982D" w14:textId="08DE2510" w:rsidR="00B8455B" w:rsidRDefault="00B8455B" w:rsidP="006C20D7">
      <w:r>
        <w:t xml:space="preserve">                      a.) Smoking</w:t>
      </w:r>
    </w:p>
    <w:p w14:paraId="42089368" w14:textId="45AAD4BA" w:rsidR="00B8455B" w:rsidRDefault="00B8455B" w:rsidP="006C20D7">
      <w:r>
        <w:t xml:space="preserve">                      b.) Cosmetics</w:t>
      </w:r>
    </w:p>
    <w:p w14:paraId="72E7868F" w14:textId="33142341" w:rsidR="00B8455B" w:rsidRDefault="00B8455B" w:rsidP="006C20D7">
      <w:r>
        <w:t xml:space="preserve">                      c.) Diet </w:t>
      </w:r>
    </w:p>
    <w:p w14:paraId="6371BDA7" w14:textId="397E9F1E" w:rsidR="00B8455B" w:rsidRDefault="00B8455B" w:rsidP="006C20D7">
      <w:r>
        <w:t xml:space="preserve">                      d.) Hygiene</w:t>
      </w:r>
    </w:p>
    <w:p w14:paraId="20D4EA5B" w14:textId="320397E8" w:rsidR="00CE2165" w:rsidRDefault="00CE2165" w:rsidP="006C20D7">
      <w:r>
        <w:t xml:space="preserve">             b. Treatment interventions: consider the studies</w:t>
      </w:r>
    </w:p>
    <w:p w14:paraId="506B8C89" w14:textId="74171AEB" w:rsidR="00CE2165" w:rsidRDefault="00CE2165" w:rsidP="006C20D7">
      <w:r>
        <w:t xml:space="preserve">                 1.) Artificial tears</w:t>
      </w:r>
    </w:p>
    <w:p w14:paraId="39CDD020" w14:textId="05133C6E" w:rsidR="00CE2165" w:rsidRDefault="00CE2165" w:rsidP="006C20D7">
      <w:r>
        <w:t xml:space="preserve">                       a.) Various frequency of use</w:t>
      </w:r>
    </w:p>
    <w:p w14:paraId="40629FFE" w14:textId="091AFB7F" w:rsidR="00CE2165" w:rsidRDefault="00CE2165" w:rsidP="006C20D7">
      <w:r>
        <w:t xml:space="preserve">                       b.) Various viscosity, gels</w:t>
      </w:r>
    </w:p>
    <w:p w14:paraId="3C1BCE10" w14:textId="33A19FB4" w:rsidR="00AE43F2" w:rsidRDefault="00AE43F2" w:rsidP="006C20D7">
      <w:r>
        <w:t xml:space="preserve">                  2.) Oral preparations</w:t>
      </w:r>
    </w:p>
    <w:p w14:paraId="5E9E2D50" w14:textId="77DFDF81" w:rsidR="00AE43F2" w:rsidRDefault="00AE43F2" w:rsidP="006C20D7">
      <w:r>
        <w:t xml:space="preserve">                       </w:t>
      </w:r>
      <w:r w:rsidR="00BE58A7">
        <w:t>a.) Over-the-counter supplements</w:t>
      </w:r>
    </w:p>
    <w:p w14:paraId="08262953" w14:textId="69128112" w:rsidR="00BE58A7" w:rsidRDefault="00BE58A7" w:rsidP="006C20D7">
      <w:r>
        <w:t xml:space="preserve">                       b.) Prescription options?</w:t>
      </w:r>
    </w:p>
    <w:p w14:paraId="55B2A60D" w14:textId="5DA53B75" w:rsidR="00CE2165" w:rsidRDefault="00CE2165" w:rsidP="006C20D7">
      <w:r>
        <w:t xml:space="preserve">                  </w:t>
      </w:r>
      <w:r w:rsidR="00BE58A7">
        <w:t>3</w:t>
      </w:r>
      <w:r>
        <w:t>.) Supportive</w:t>
      </w:r>
      <w:r w:rsidR="00BE58A7">
        <w:t xml:space="preserve"> intervention</w:t>
      </w:r>
    </w:p>
    <w:p w14:paraId="04A898B7" w14:textId="7E2D6F65" w:rsidR="00BE58A7" w:rsidRDefault="00BE58A7" w:rsidP="006C20D7">
      <w:r>
        <w:t xml:space="preserve">                       a.) Lid hygiene including lid hygiene (compresses and scrubs)</w:t>
      </w:r>
    </w:p>
    <w:p w14:paraId="4463CECA" w14:textId="57C5C8CF" w:rsidR="00E70DFC" w:rsidRDefault="00E70DFC" w:rsidP="006C20D7">
      <w:r>
        <w:t xml:space="preserve">                           (1). Demodex treatment</w:t>
      </w:r>
    </w:p>
    <w:p w14:paraId="677E2243" w14:textId="5192AB4C" w:rsidR="00BE58A7" w:rsidRDefault="00BE58A7" w:rsidP="006C20D7">
      <w:r>
        <w:t xml:space="preserve">                       b.) As above, education regarding mitigation of </w:t>
      </w:r>
    </w:p>
    <w:p w14:paraId="03B46626" w14:textId="0F7A1F49" w:rsidR="00CE2165" w:rsidRDefault="00CE2165" w:rsidP="006C20D7">
      <w:r>
        <w:t xml:space="preserve">                  </w:t>
      </w:r>
      <w:r w:rsidR="00BE58A7">
        <w:t>4</w:t>
      </w:r>
      <w:r>
        <w:t xml:space="preserve">.) Prescription </w:t>
      </w:r>
      <w:r w:rsidR="00AE43F2">
        <w:t>medications</w:t>
      </w:r>
    </w:p>
    <w:p w14:paraId="5B37D4B1" w14:textId="1D83A401" w:rsidR="00CE2165" w:rsidRDefault="00CE2165" w:rsidP="006C20D7">
      <w:r>
        <w:t xml:space="preserve">                       a.) </w:t>
      </w:r>
      <w:r w:rsidR="00BE58A7">
        <w:t>Topical s</w:t>
      </w:r>
      <w:r>
        <w:t>teroids</w:t>
      </w:r>
    </w:p>
    <w:p w14:paraId="3299A874" w14:textId="6891E0E0" w:rsidR="00CE2165" w:rsidRDefault="00CE2165" w:rsidP="006C20D7">
      <w:r>
        <w:t xml:space="preserve">                       b.) Specific to dry eye syndrome</w:t>
      </w:r>
    </w:p>
    <w:p w14:paraId="4E15939F" w14:textId="102B6992" w:rsidR="00CE2165" w:rsidRDefault="00BE58A7" w:rsidP="006C20D7">
      <w:r>
        <w:t xml:space="preserve">                  </w:t>
      </w:r>
      <w:r w:rsidR="00E70DFC">
        <w:t>5.) Punctal occlusion</w:t>
      </w:r>
    </w:p>
    <w:p w14:paraId="32170287" w14:textId="707083FA" w:rsidR="00E70DFC" w:rsidRDefault="00E70DFC" w:rsidP="006C20D7">
      <w:r>
        <w:t xml:space="preserve">                       a.) Plugs, considered a temporary, reversible procedure</w:t>
      </w:r>
    </w:p>
    <w:p w14:paraId="5A33F7E4" w14:textId="3A4BCA2C" w:rsidR="00E70DFC" w:rsidRDefault="00E70DFC" w:rsidP="006C20D7">
      <w:r>
        <w:t xml:space="preserve">                       b.) Cautery</w:t>
      </w:r>
    </w:p>
    <w:p w14:paraId="3B7D5B46" w14:textId="77777777" w:rsidR="00E70DFC" w:rsidRDefault="00E70DFC" w:rsidP="006C20D7"/>
    <w:p w14:paraId="11B5241E" w14:textId="61814157" w:rsidR="00E70DFC" w:rsidRDefault="00E70DFC" w:rsidP="006C20D7">
      <w:r>
        <w:t xml:space="preserve">III. IPL </w:t>
      </w:r>
      <w:r w:rsidR="00962615">
        <w:t>treatment program</w:t>
      </w:r>
    </w:p>
    <w:p w14:paraId="47CCCEC6" w14:textId="5418129F" w:rsidR="00962615" w:rsidRDefault="00962615" w:rsidP="00962615">
      <w:r>
        <w:t xml:space="preserve">     A. Patient has been identified as having dry eye disease due to meibomian gland deficiency.</w:t>
      </w:r>
    </w:p>
    <w:p w14:paraId="44D8D358" w14:textId="0AB8AB66" w:rsidR="00962615" w:rsidRDefault="00962615" w:rsidP="00962615">
      <w:r>
        <w:t xml:space="preserve">     B. Patient education of diagnosis and is introduced to the IPL procedure.</w:t>
      </w:r>
    </w:p>
    <w:p w14:paraId="429EDDBF" w14:textId="005124D0" w:rsidR="00962615" w:rsidRDefault="00962615" w:rsidP="00962615">
      <w:r>
        <w:t xml:space="preserve">     C. Provide information regarding pretreatment and posttreatment protocols.</w:t>
      </w:r>
    </w:p>
    <w:p w14:paraId="7E22B22B" w14:textId="5CF98441" w:rsidR="00962615" w:rsidRDefault="00962615" w:rsidP="00962615">
      <w:r>
        <w:t xml:space="preserve">     D. Review of consent form and the most important potential risks, side effects of treatment.</w:t>
      </w:r>
    </w:p>
    <w:p w14:paraId="0BD6CA4E" w14:textId="70233701" w:rsidR="008F5AA5" w:rsidRDefault="008F5AA5" w:rsidP="00962615">
      <w:r>
        <w:lastRenderedPageBreak/>
        <w:t xml:space="preserve">        1. Contraindications to treatment</w:t>
      </w:r>
    </w:p>
    <w:p w14:paraId="76FC875A" w14:textId="040E0806" w:rsidR="008F5AA5" w:rsidRDefault="008F5AA5" w:rsidP="00962615">
      <w:r>
        <w:t xml:space="preserve">           a. Open wounds</w:t>
      </w:r>
    </w:p>
    <w:p w14:paraId="75460C62" w14:textId="79125D63" w:rsidR="008F5AA5" w:rsidRDefault="008F5AA5" w:rsidP="00962615">
      <w:r>
        <w:t xml:space="preserve">           b. Skin cancers</w:t>
      </w:r>
    </w:p>
    <w:p w14:paraId="131FB360" w14:textId="74BB8C32" w:rsidR="008F5AA5" w:rsidRDefault="008F5AA5" w:rsidP="00962615">
      <w:r>
        <w:t xml:space="preserve">           c. Prior adverse response to treatment </w:t>
      </w:r>
    </w:p>
    <w:p w14:paraId="7ED795C9" w14:textId="619C40E3" w:rsidR="00962615" w:rsidRDefault="00962615" w:rsidP="00962615">
      <w:r>
        <w:t xml:space="preserve">    E. The IPL treatment program – based on use of the only FDA approved device*</w:t>
      </w:r>
    </w:p>
    <w:p w14:paraId="2F7182F7" w14:textId="0317B064" w:rsidR="00962615" w:rsidRDefault="00962615" w:rsidP="00962615">
      <w:r>
        <w:t xml:space="preserve">       1. As of 08/01/2023, Lumenis </w:t>
      </w:r>
      <w:proofErr w:type="spellStart"/>
      <w:r>
        <w:t>OptiLight</w:t>
      </w:r>
      <w:proofErr w:type="spellEnd"/>
      <w:r>
        <w:t xml:space="preserve"> is the only FDA approved device</w:t>
      </w:r>
    </w:p>
    <w:p w14:paraId="48B80ACA" w14:textId="408003C5" w:rsidR="00962615" w:rsidRDefault="00962615" w:rsidP="00962615">
      <w:r>
        <w:t xml:space="preserve">           a. Others are on the market in US: I-MED</w:t>
      </w:r>
      <w:r w:rsidR="00997CAD">
        <w:t xml:space="preserve"> PHARMA, others</w:t>
      </w:r>
    </w:p>
    <w:p w14:paraId="3794C1EA" w14:textId="2B1791C7" w:rsidR="00962615" w:rsidRDefault="00962615" w:rsidP="00962615">
      <w:r>
        <w:t xml:space="preserve">       </w:t>
      </w:r>
      <w:r w:rsidR="00997CAD">
        <w:t>2</w:t>
      </w:r>
      <w:r>
        <w:t>. Fitzpatrick skin type identification</w:t>
      </w:r>
      <w:r w:rsidR="00997CAD">
        <w:t xml:space="preserve"> </w:t>
      </w:r>
    </w:p>
    <w:p w14:paraId="36A301D0" w14:textId="3D8BFF46" w:rsidR="00997CAD" w:rsidRDefault="00997CAD" w:rsidP="00962615">
      <w:r>
        <w:t xml:space="preserve">           a. A classification system used to describe a person’s type in response to UVR exposure.</w:t>
      </w:r>
    </w:p>
    <w:p w14:paraId="43220ADB" w14:textId="6EABE300" w:rsidR="00997CAD" w:rsidRDefault="00997CAD" w:rsidP="00962615">
      <w:r>
        <w:t xml:space="preserve">               1). Type I (very fair) to Type VI (very dark)</w:t>
      </w:r>
    </w:p>
    <w:p w14:paraId="149C73A4" w14:textId="20040648" w:rsidR="00997CAD" w:rsidRDefault="00997CAD" w:rsidP="00962615">
      <w:r>
        <w:t xml:space="preserve">               2). Survey questions assist with identification</w:t>
      </w:r>
    </w:p>
    <w:p w14:paraId="2E27C868" w14:textId="365C1C62" w:rsidR="00997CAD" w:rsidRDefault="00997CAD" w:rsidP="00962615">
      <w:r>
        <w:t xml:space="preserve">           b. Treatment safety protocols limiting IPL to Type I thru Type 3</w:t>
      </w:r>
    </w:p>
    <w:p w14:paraId="1CCEA919" w14:textId="0F2BFBB2" w:rsidR="00997CAD" w:rsidRDefault="00997CAD" w:rsidP="00962615">
      <w:r>
        <w:t xml:space="preserve">               1). Risk of skin depigmentation of darker skin tones</w:t>
      </w:r>
    </w:p>
    <w:p w14:paraId="77CD65DE" w14:textId="76C40340" w:rsidR="00997CAD" w:rsidRDefault="00997CAD" w:rsidP="00962615">
      <w:r>
        <w:t xml:space="preserve">               2). Darker skin tone, uptake of more energy, increased discomfort during procedure</w:t>
      </w:r>
    </w:p>
    <w:p w14:paraId="7CE38C07" w14:textId="4FF762BB" w:rsidR="00997CAD" w:rsidRDefault="00997CAD" w:rsidP="00962615">
      <w:r>
        <w:t xml:space="preserve">               3). Includes Mediterranean, Asian, Latino, African descent.</w:t>
      </w:r>
    </w:p>
    <w:p w14:paraId="04E9367E" w14:textId="4A0CE8A1" w:rsidR="00997CAD" w:rsidRDefault="00997CAD" w:rsidP="00962615">
      <w:r>
        <w:t xml:space="preserve">        3. </w:t>
      </w:r>
      <w:r w:rsidR="004F317F">
        <w:t>Based on skin type, treatment protocol is established.</w:t>
      </w:r>
    </w:p>
    <w:p w14:paraId="37D4E4C6" w14:textId="1A7B1E13" w:rsidR="004F317F" w:rsidRDefault="004F317F" w:rsidP="00962615">
      <w:r>
        <w:t xml:space="preserve">           a. Perimeters for care</w:t>
      </w:r>
    </w:p>
    <w:p w14:paraId="4F7C6EDE" w14:textId="63415EDA" w:rsidR="004F317F" w:rsidRDefault="004F317F" w:rsidP="00962615">
      <w:r>
        <w:t xml:space="preserve">               1). Millijoules (</w:t>
      </w:r>
      <w:proofErr w:type="spellStart"/>
      <w:r>
        <w:t>mJ</w:t>
      </w:r>
      <w:proofErr w:type="spellEnd"/>
      <w:r>
        <w:t>) are determined by protocol</w:t>
      </w:r>
    </w:p>
    <w:p w14:paraId="11055350" w14:textId="1A0D81AC" w:rsidR="004F317F" w:rsidRDefault="004F317F" w:rsidP="00962615">
      <w:r>
        <w:t xml:space="preserve">               2). Original protocol for </w:t>
      </w:r>
      <w:proofErr w:type="spellStart"/>
      <w:r>
        <w:t>OptiLight</w:t>
      </w:r>
      <w:proofErr w:type="spellEnd"/>
      <w:r>
        <w:t xml:space="preserve">, pre-programed </w:t>
      </w:r>
      <w:proofErr w:type="spellStart"/>
      <w:r>
        <w:t>mJ</w:t>
      </w:r>
      <w:proofErr w:type="spellEnd"/>
      <w:r>
        <w:t xml:space="preserve"> settings</w:t>
      </w:r>
    </w:p>
    <w:p w14:paraId="59D94E76" w14:textId="23ABCE8B" w:rsidR="004F317F" w:rsidRDefault="004F317F" w:rsidP="00962615">
      <w:r>
        <w:t xml:space="preserve">                    a). Lui, Am J </w:t>
      </w:r>
      <w:proofErr w:type="spellStart"/>
      <w:r>
        <w:t>Ophth</w:t>
      </w:r>
      <w:proofErr w:type="spellEnd"/>
      <w:r>
        <w:t xml:space="preserve"> 2017</w:t>
      </w:r>
    </w:p>
    <w:p w14:paraId="7C845E31" w14:textId="2B463B90" w:rsidR="004F317F" w:rsidRDefault="004F317F" w:rsidP="00962615">
      <w:r>
        <w:t xml:space="preserve">                    b). Yin, Curr Eye Res 2018</w:t>
      </w:r>
    </w:p>
    <w:p w14:paraId="6990CA60" w14:textId="4FC294FC" w:rsidR="004F317F" w:rsidRDefault="004F317F" w:rsidP="00962615">
      <w:r>
        <w:t xml:space="preserve">                    c). Kassir, J </w:t>
      </w:r>
      <w:proofErr w:type="spellStart"/>
      <w:r>
        <w:t>Cormet</w:t>
      </w:r>
      <w:proofErr w:type="spellEnd"/>
      <w:r>
        <w:t xml:space="preserve"> Laser Ther 2011</w:t>
      </w:r>
    </w:p>
    <w:p w14:paraId="32BFE5AC" w14:textId="5030C73B" w:rsidR="004F317F" w:rsidRDefault="004F317F" w:rsidP="00962615">
      <w:r>
        <w:t xml:space="preserve">                    d). Toyos, </w:t>
      </w:r>
      <w:r w:rsidR="00DE413B">
        <w:t xml:space="preserve">Clin Exp </w:t>
      </w:r>
      <w:proofErr w:type="spellStart"/>
      <w:r w:rsidR="00DE413B">
        <w:t>Ophthamol</w:t>
      </w:r>
      <w:proofErr w:type="spellEnd"/>
      <w:r w:rsidR="00DE413B">
        <w:t xml:space="preserve"> 2016</w:t>
      </w:r>
    </w:p>
    <w:p w14:paraId="1B4528D0" w14:textId="02FEA592" w:rsidR="00DE413B" w:rsidRDefault="00DE413B" w:rsidP="00962615">
      <w:r>
        <w:t xml:space="preserve">             b. Protocol customarily includes 4 sessions, 2 to 4 weeks between treatments</w:t>
      </w:r>
    </w:p>
    <w:p w14:paraId="229A730D" w14:textId="4F5CAFC2" w:rsidR="00CD46BE" w:rsidRDefault="00CD46BE" w:rsidP="00962615">
      <w:r>
        <w:t xml:space="preserve">               1). Review of consent, what happens during procedure, time-out</w:t>
      </w:r>
    </w:p>
    <w:p w14:paraId="037EB3A2" w14:textId="6E543CF9" w:rsidR="00CD46BE" w:rsidRDefault="00CD46BE" w:rsidP="00962615">
      <w:r>
        <w:t xml:space="preserve">               2). Patient positioning and treatment area preparation</w:t>
      </w:r>
    </w:p>
    <w:p w14:paraId="7BD33DA4" w14:textId="292B8E80" w:rsidR="009A5B54" w:rsidRDefault="009A5B54" w:rsidP="00962615">
      <w:r>
        <w:t xml:space="preserve">                    a). Comfortable in exam chair</w:t>
      </w:r>
    </w:p>
    <w:p w14:paraId="240F201E" w14:textId="7DADB718" w:rsidR="009A5B54" w:rsidRDefault="009A5B54" w:rsidP="00962615">
      <w:r>
        <w:t xml:space="preserve">                    b). Provider awareness of posture (reputative </w:t>
      </w:r>
      <w:proofErr w:type="gramStart"/>
      <w:r>
        <w:t>injury  prevention</w:t>
      </w:r>
      <w:proofErr w:type="gramEnd"/>
      <w:r>
        <w:t>)</w:t>
      </w:r>
    </w:p>
    <w:p w14:paraId="5C3322E5" w14:textId="59FACE97" w:rsidR="009A5B54" w:rsidRDefault="009A5B54" w:rsidP="00962615">
      <w:r>
        <w:t xml:space="preserve">                    c). Application of </w:t>
      </w:r>
      <w:proofErr w:type="spellStart"/>
      <w:r>
        <w:t>aquasonic</w:t>
      </w:r>
      <w:proofErr w:type="spellEnd"/>
      <w:r>
        <w:t xml:space="preserve"> gel to face (is applied after protective eye shields)</w:t>
      </w:r>
    </w:p>
    <w:p w14:paraId="6D900D16" w14:textId="218B83ED" w:rsidR="00CD46BE" w:rsidRDefault="00CD46BE" w:rsidP="00962615">
      <w:r>
        <w:t xml:space="preserve">               3). Safety protocols</w:t>
      </w:r>
    </w:p>
    <w:p w14:paraId="3A562971" w14:textId="31848657" w:rsidR="00CD46BE" w:rsidRDefault="00CD46BE" w:rsidP="00962615">
      <w:r>
        <w:t xml:space="preserve">                    a). Patient eye protection (IPL eye shield options)</w:t>
      </w:r>
    </w:p>
    <w:p w14:paraId="226A1BA8" w14:textId="022FF70E" w:rsidR="00CD46BE" w:rsidRDefault="00CD46BE" w:rsidP="00962615">
      <w:r>
        <w:t xml:space="preserve">                    b). Staff eye protection </w:t>
      </w:r>
    </w:p>
    <w:p w14:paraId="0B475712" w14:textId="1F799878" w:rsidR="00CD46BE" w:rsidRDefault="00CD46BE" w:rsidP="00962615">
      <w:r>
        <w:t xml:space="preserve">               4). Test treatment spot </w:t>
      </w:r>
    </w:p>
    <w:p w14:paraId="690FF5FD" w14:textId="54BC521F" w:rsidR="00CD46BE" w:rsidRDefault="00CD46BE" w:rsidP="00962615">
      <w:r>
        <w:t xml:space="preserve">                    a). Assess response to treatment settings (comfort and skin appearance)</w:t>
      </w:r>
    </w:p>
    <w:p w14:paraId="4975478E" w14:textId="0C151DB9" w:rsidR="00CD46BE" w:rsidRDefault="00CD46BE" w:rsidP="00962615">
      <w:r>
        <w:t xml:space="preserve">                    b). Allow suggested 5 minutes to determine response to treatment</w:t>
      </w:r>
    </w:p>
    <w:p w14:paraId="79E267C1" w14:textId="77777777" w:rsidR="00CD46BE" w:rsidRDefault="00CD46BE" w:rsidP="00962615">
      <w:r>
        <w:t xml:space="preserve">                    c). May adjust treatment settings based on response to test spot</w:t>
      </w:r>
    </w:p>
    <w:p w14:paraId="19F81A5B" w14:textId="77777777" w:rsidR="00CD46BE" w:rsidRDefault="00CD46BE" w:rsidP="00962615">
      <w:r>
        <w:t xml:space="preserve">               5). Area of face and adnexa to be treated</w:t>
      </w:r>
    </w:p>
    <w:p w14:paraId="6DD331B9" w14:textId="77777777" w:rsidR="00CD46BE" w:rsidRDefault="00CD46BE" w:rsidP="00962615">
      <w:r>
        <w:t xml:space="preserve">                    a). Treatment protocol based on FDA approved use with </w:t>
      </w:r>
      <w:proofErr w:type="spellStart"/>
      <w:r>
        <w:t>OptiLight</w:t>
      </w:r>
      <w:proofErr w:type="spellEnd"/>
    </w:p>
    <w:p w14:paraId="7962741D" w14:textId="34A4C8E8" w:rsidR="009A5B54" w:rsidRDefault="009A5B54" w:rsidP="00962615">
      <w:r>
        <w:t xml:space="preserve">                          (1). Provider must wear</w:t>
      </w:r>
      <w:r w:rsidR="00984C50">
        <w:t xml:space="preserve"> eye protection</w:t>
      </w:r>
    </w:p>
    <w:p w14:paraId="37AB8A91" w14:textId="1D7331FB" w:rsidR="00CD46BE" w:rsidRDefault="00CD46BE" w:rsidP="00962615">
      <w:r>
        <w:t xml:space="preserve">                    b). Two passes with </w:t>
      </w:r>
      <w:r w:rsidR="009A5B54">
        <w:t xml:space="preserve">IPL handpiece (larger size).  </w:t>
      </w:r>
    </w:p>
    <w:p w14:paraId="661133AC" w14:textId="541EBDE4" w:rsidR="009A5B54" w:rsidRDefault="009A5B54" w:rsidP="00962615">
      <w:r>
        <w:t xml:space="preserve">                         (1). Various crystal sizes</w:t>
      </w:r>
    </w:p>
    <w:p w14:paraId="3821F7EA" w14:textId="0282F8AA" w:rsidR="009A5B54" w:rsidRDefault="009A5B54" w:rsidP="00962615">
      <w:r>
        <w:t xml:space="preserve">                         (2). Broad-based treatment delivery</w:t>
      </w:r>
    </w:p>
    <w:p w14:paraId="31FA284B" w14:textId="6DDFBC7E" w:rsidR="00CD46BE" w:rsidRDefault="00CD46BE" w:rsidP="00962615">
      <w:r>
        <w:t xml:space="preserve">                    c). Two passes with </w:t>
      </w:r>
      <w:r w:rsidR="009A5B54">
        <w:t>OPT handpiece (smaller size)</w:t>
      </w:r>
    </w:p>
    <w:p w14:paraId="52ABF632" w14:textId="1532815A" w:rsidR="009A5B54" w:rsidRDefault="009A5B54" w:rsidP="00962615">
      <w:r>
        <w:t xml:space="preserve">                          (1). Disposable tip is used</w:t>
      </w:r>
    </w:p>
    <w:p w14:paraId="05DCE8AA" w14:textId="5596459E" w:rsidR="009A5B54" w:rsidRDefault="009A5B54" w:rsidP="00962615">
      <w:r>
        <w:lastRenderedPageBreak/>
        <w:t xml:space="preserve">                          (2). Patented sized handpiece allows for more localized delivery of energy</w:t>
      </w:r>
    </w:p>
    <w:p w14:paraId="03FB9AB2" w14:textId="40CA4157" w:rsidR="009A5B54" w:rsidRDefault="009A5B54" w:rsidP="00962615">
      <w:r>
        <w:t xml:space="preserve">                 6). Immediately after treatment</w:t>
      </w:r>
    </w:p>
    <w:p w14:paraId="3C22FA1B" w14:textId="54441BCA" w:rsidR="009A5B54" w:rsidRDefault="009A5B54" w:rsidP="00962615">
      <w:r>
        <w:t xml:space="preserve">                    a). Removal of gel THEN eye patient eye shields</w:t>
      </w:r>
    </w:p>
    <w:p w14:paraId="3E6E2C61" w14:textId="2609FF62" w:rsidR="00984C50" w:rsidRDefault="00984C50" w:rsidP="00962615">
      <w:r>
        <w:t xml:space="preserve">                    b). Gross assessment of treatment area</w:t>
      </w:r>
    </w:p>
    <w:p w14:paraId="05EAB244" w14:textId="415428EC" w:rsidR="00984C50" w:rsidRDefault="00984C50" w:rsidP="00962615">
      <w:r>
        <w:t xml:space="preserve">                   c). Slit-lamp assessment</w:t>
      </w:r>
    </w:p>
    <w:p w14:paraId="691B942F" w14:textId="304951AA" w:rsidR="00984C50" w:rsidRDefault="00984C50" w:rsidP="00962615">
      <w:r>
        <w:t xml:space="preserve">                         (1). Meibomian assessment and expression</w:t>
      </w:r>
    </w:p>
    <w:p w14:paraId="2246992D" w14:textId="0A3EF977" w:rsidR="00984C50" w:rsidRDefault="00984C50" w:rsidP="00962615">
      <w:r>
        <w:t xml:space="preserve">                         (2). Tear film assessment</w:t>
      </w:r>
    </w:p>
    <w:p w14:paraId="4C824843" w14:textId="0248257C" w:rsidR="00984C50" w:rsidRDefault="00984C50" w:rsidP="00962615">
      <w:r>
        <w:t xml:space="preserve">                   d). Take the time to review post-treatment instructions</w:t>
      </w:r>
    </w:p>
    <w:p w14:paraId="41DF49F8" w14:textId="60353770" w:rsidR="00984C50" w:rsidRDefault="00984C50" w:rsidP="00962615">
      <w:r>
        <w:t xml:space="preserve">                         (1). Sun protection thru sunscreen, SPF clothing, UV avoidance</w:t>
      </w:r>
    </w:p>
    <w:p w14:paraId="385CA0D2" w14:textId="53E7BC2C" w:rsidR="00984C50" w:rsidRDefault="00984C50" w:rsidP="00962615">
      <w:r>
        <w:t xml:space="preserve">                         (2). Inform clinic of any adverse response</w:t>
      </w:r>
    </w:p>
    <w:p w14:paraId="10A6E379" w14:textId="77777777" w:rsidR="00984C50" w:rsidRDefault="00984C50" w:rsidP="00962615"/>
    <w:p w14:paraId="2D9C9ADC" w14:textId="3512995D" w:rsidR="00984C50" w:rsidRDefault="00246618" w:rsidP="00962615">
      <w:r>
        <w:t xml:space="preserve">   </w:t>
      </w:r>
      <w:r w:rsidR="00984C50">
        <w:t>F. Assessment of response to treatment</w:t>
      </w:r>
    </w:p>
    <w:p w14:paraId="4C7327CF" w14:textId="72239A38" w:rsidR="00984C50" w:rsidRDefault="00984C50" w:rsidP="00962615">
      <w:r>
        <w:t xml:space="preserve">  </w:t>
      </w:r>
      <w:r w:rsidR="00246618">
        <w:t xml:space="preserve">    </w:t>
      </w:r>
      <w:r>
        <w:t>1. Status of patient symptoms</w:t>
      </w:r>
    </w:p>
    <w:p w14:paraId="6A65C4B5" w14:textId="6B182E87" w:rsidR="00984C50" w:rsidRDefault="00984C50" w:rsidP="00962615">
      <w:r>
        <w:t xml:space="preserve">  </w:t>
      </w:r>
      <w:r w:rsidR="00246618">
        <w:t xml:space="preserve">    </w:t>
      </w:r>
      <w:r>
        <w:t>2. Update on daily management of symptoms (is the burden of use reduced)</w:t>
      </w:r>
    </w:p>
    <w:p w14:paraId="1022102D" w14:textId="525401E1" w:rsidR="00984C50" w:rsidRDefault="00984C50" w:rsidP="00962615">
      <w:r>
        <w:t xml:space="preserve">  </w:t>
      </w:r>
      <w:r w:rsidR="00246618">
        <w:t xml:space="preserve">    </w:t>
      </w:r>
      <w:r>
        <w:t xml:space="preserve">3. Clinical signs during assessment </w:t>
      </w:r>
    </w:p>
    <w:p w14:paraId="4C2E844F" w14:textId="782B975D" w:rsidR="00984C50" w:rsidRDefault="00984C50" w:rsidP="00962615">
      <w:r>
        <w:t xml:space="preserve">  </w:t>
      </w:r>
      <w:r w:rsidR="00246618">
        <w:t xml:space="preserve">    </w:t>
      </w:r>
      <w:r>
        <w:t>4. Determination if additional IPL is indicated (is a modification in treatment necessary)</w:t>
      </w:r>
    </w:p>
    <w:p w14:paraId="0208125F" w14:textId="77777777" w:rsidR="00246618" w:rsidRDefault="00246618" w:rsidP="00962615"/>
    <w:p w14:paraId="232A74AE" w14:textId="4665C4BC" w:rsidR="00246618" w:rsidRDefault="00246618" w:rsidP="00962615">
      <w:r>
        <w:t>IV. Future treatment and expanded applications</w:t>
      </w:r>
    </w:p>
    <w:p w14:paraId="3210D28E" w14:textId="126A1DD9" w:rsidR="00246618" w:rsidRDefault="00246618" w:rsidP="00962615">
      <w:r>
        <w:t xml:space="preserve">    A. With regards to IPL</w:t>
      </w:r>
    </w:p>
    <w:p w14:paraId="21A698D4" w14:textId="42C4EFB6" w:rsidR="00246618" w:rsidRDefault="00246618" w:rsidP="00962615">
      <w:r>
        <w:t xml:space="preserve">       1. Management of other diagnoses such as acne rosacea</w:t>
      </w:r>
    </w:p>
    <w:p w14:paraId="6BD4B9F9" w14:textId="4E092032" w:rsidR="008F5AA5" w:rsidRDefault="008F5AA5" w:rsidP="00962615">
      <w:r>
        <w:t xml:space="preserve">       2. Facial, not directly ocular health include acne, pigmented spots, others</w:t>
      </w:r>
    </w:p>
    <w:p w14:paraId="27BA1C12" w14:textId="43EBBA8B" w:rsidR="00246618" w:rsidRDefault="00246618" w:rsidP="00962615">
      <w:r>
        <w:t xml:space="preserve">    B. How to care for Fitzpatrick skin types III thru VI</w:t>
      </w:r>
    </w:p>
    <w:p w14:paraId="19B067FC" w14:textId="4D98A883" w:rsidR="00246618" w:rsidRDefault="00246618" w:rsidP="00962615">
      <w:r>
        <w:t xml:space="preserve">       1. Most likely with radiofrequency (RF)</w:t>
      </w:r>
    </w:p>
    <w:p w14:paraId="57D25577" w14:textId="736290B9" w:rsidR="008F5AA5" w:rsidRDefault="008F5AA5" w:rsidP="00962615">
      <w:r>
        <w:t xml:space="preserve">           a. Pending FDA approval, stay tuned.</w:t>
      </w:r>
    </w:p>
    <w:p w14:paraId="4683B8B5" w14:textId="36D2541D" w:rsidR="008F5AA5" w:rsidRDefault="008F5AA5" w:rsidP="00962615">
      <w:r>
        <w:t xml:space="preserve">           b. Different mechanism of action </w:t>
      </w:r>
      <w:proofErr w:type="gramStart"/>
      <w:r>
        <w:t>a  IPL</w:t>
      </w:r>
      <w:proofErr w:type="gramEnd"/>
      <w:r>
        <w:t>, has other benefits.</w:t>
      </w:r>
    </w:p>
    <w:p w14:paraId="4149620C" w14:textId="25B8A8A9" w:rsidR="00246618" w:rsidRDefault="00246618" w:rsidP="00962615">
      <w:r>
        <w:t xml:space="preserve">       2. </w:t>
      </w:r>
      <w:r w:rsidR="008F5AA5">
        <w:t>T</w:t>
      </w:r>
      <w:r>
        <w:t>hermal modalities</w:t>
      </w:r>
    </w:p>
    <w:p w14:paraId="5229A191" w14:textId="68FA540D" w:rsidR="00246618" w:rsidRDefault="00246618" w:rsidP="00962615">
      <w:r>
        <w:t xml:space="preserve">           a. Aid in </w:t>
      </w:r>
      <w:r w:rsidR="008F5AA5">
        <w:t>meibomian gland function</w:t>
      </w:r>
    </w:p>
    <w:p w14:paraId="0EE0E1DF" w14:textId="283158C6" w:rsidR="008F5AA5" w:rsidRDefault="008F5AA5" w:rsidP="00962615">
      <w:r>
        <w:t xml:space="preserve">           b. Frequently used in conjunction with IPL</w:t>
      </w:r>
    </w:p>
    <w:p w14:paraId="38DE0C7A" w14:textId="77777777" w:rsidR="00984C50" w:rsidRDefault="00984C50" w:rsidP="00962615"/>
    <w:p w14:paraId="1C4BABF5" w14:textId="77777777" w:rsidR="00984C50" w:rsidRDefault="00984C50" w:rsidP="00962615"/>
    <w:p w14:paraId="72ADBEDE" w14:textId="77777777" w:rsidR="00984C50" w:rsidRDefault="00984C50" w:rsidP="00962615"/>
    <w:p w14:paraId="6BBE73C3" w14:textId="77777777" w:rsidR="00984C50" w:rsidRDefault="00984C50" w:rsidP="00962615"/>
    <w:p w14:paraId="277DFFC9" w14:textId="77777777" w:rsidR="00997CAD" w:rsidRDefault="00997CAD" w:rsidP="00962615"/>
    <w:p w14:paraId="1CB034F6" w14:textId="1AC5A354" w:rsidR="00997CAD" w:rsidRDefault="00997CAD" w:rsidP="00962615">
      <w:r>
        <w:t xml:space="preserve">      </w:t>
      </w:r>
    </w:p>
    <w:p w14:paraId="527D9E2B" w14:textId="77777777" w:rsidR="00962615" w:rsidRDefault="00962615" w:rsidP="00962615"/>
    <w:sectPr w:rsidR="00962615">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4097FB1"/>
    <w:multiLevelType w:val="hybridMultilevel"/>
    <w:tmpl w:val="B3EE1E1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1DFC029D"/>
    <w:multiLevelType w:val="hybridMultilevel"/>
    <w:tmpl w:val="9A68EEC2"/>
    <w:lvl w:ilvl="0" w:tplc="1C148BB8">
      <w:start w:val="1"/>
      <w:numFmt w:val="upperLetter"/>
      <w:lvlText w:val="%1."/>
      <w:lvlJc w:val="left"/>
      <w:pPr>
        <w:ind w:left="640" w:hanging="360"/>
      </w:pPr>
      <w:rPr>
        <w:rFonts w:hint="default"/>
      </w:rPr>
    </w:lvl>
    <w:lvl w:ilvl="1" w:tplc="04090019" w:tentative="1">
      <w:start w:val="1"/>
      <w:numFmt w:val="lowerLetter"/>
      <w:lvlText w:val="%2."/>
      <w:lvlJc w:val="left"/>
      <w:pPr>
        <w:ind w:left="1360" w:hanging="360"/>
      </w:pPr>
    </w:lvl>
    <w:lvl w:ilvl="2" w:tplc="0409001B" w:tentative="1">
      <w:start w:val="1"/>
      <w:numFmt w:val="lowerRoman"/>
      <w:lvlText w:val="%3."/>
      <w:lvlJc w:val="right"/>
      <w:pPr>
        <w:ind w:left="2080" w:hanging="180"/>
      </w:pPr>
    </w:lvl>
    <w:lvl w:ilvl="3" w:tplc="0409000F" w:tentative="1">
      <w:start w:val="1"/>
      <w:numFmt w:val="decimal"/>
      <w:lvlText w:val="%4."/>
      <w:lvlJc w:val="left"/>
      <w:pPr>
        <w:ind w:left="2800" w:hanging="360"/>
      </w:pPr>
    </w:lvl>
    <w:lvl w:ilvl="4" w:tplc="04090019" w:tentative="1">
      <w:start w:val="1"/>
      <w:numFmt w:val="lowerLetter"/>
      <w:lvlText w:val="%5."/>
      <w:lvlJc w:val="left"/>
      <w:pPr>
        <w:ind w:left="3520" w:hanging="360"/>
      </w:pPr>
    </w:lvl>
    <w:lvl w:ilvl="5" w:tplc="0409001B" w:tentative="1">
      <w:start w:val="1"/>
      <w:numFmt w:val="lowerRoman"/>
      <w:lvlText w:val="%6."/>
      <w:lvlJc w:val="right"/>
      <w:pPr>
        <w:ind w:left="4240" w:hanging="180"/>
      </w:pPr>
    </w:lvl>
    <w:lvl w:ilvl="6" w:tplc="0409000F" w:tentative="1">
      <w:start w:val="1"/>
      <w:numFmt w:val="decimal"/>
      <w:lvlText w:val="%7."/>
      <w:lvlJc w:val="left"/>
      <w:pPr>
        <w:ind w:left="4960" w:hanging="360"/>
      </w:pPr>
    </w:lvl>
    <w:lvl w:ilvl="7" w:tplc="04090019" w:tentative="1">
      <w:start w:val="1"/>
      <w:numFmt w:val="lowerLetter"/>
      <w:lvlText w:val="%8."/>
      <w:lvlJc w:val="left"/>
      <w:pPr>
        <w:ind w:left="5680" w:hanging="360"/>
      </w:pPr>
    </w:lvl>
    <w:lvl w:ilvl="8" w:tplc="0409001B" w:tentative="1">
      <w:start w:val="1"/>
      <w:numFmt w:val="lowerRoman"/>
      <w:lvlText w:val="%9."/>
      <w:lvlJc w:val="right"/>
      <w:pPr>
        <w:ind w:left="6400" w:hanging="180"/>
      </w:pPr>
    </w:lvl>
  </w:abstractNum>
  <w:abstractNum w:abstractNumId="2" w15:restartNumberingAfterBreak="0">
    <w:nsid w:val="2682134B"/>
    <w:multiLevelType w:val="hybridMultilevel"/>
    <w:tmpl w:val="4754B026"/>
    <w:lvl w:ilvl="0" w:tplc="7FCEA1D0">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38863524"/>
    <w:multiLevelType w:val="hybridMultilevel"/>
    <w:tmpl w:val="99A86722"/>
    <w:lvl w:ilvl="0" w:tplc="DFBCBAD2">
      <w:start w:val="1"/>
      <w:numFmt w:val="upperLetter"/>
      <w:lvlText w:val="%1."/>
      <w:lvlJc w:val="left"/>
      <w:pPr>
        <w:ind w:left="640" w:hanging="360"/>
      </w:pPr>
      <w:rPr>
        <w:rFonts w:hint="default"/>
      </w:rPr>
    </w:lvl>
    <w:lvl w:ilvl="1" w:tplc="04090019" w:tentative="1">
      <w:start w:val="1"/>
      <w:numFmt w:val="lowerLetter"/>
      <w:lvlText w:val="%2."/>
      <w:lvlJc w:val="left"/>
      <w:pPr>
        <w:ind w:left="1360" w:hanging="360"/>
      </w:pPr>
    </w:lvl>
    <w:lvl w:ilvl="2" w:tplc="0409001B" w:tentative="1">
      <w:start w:val="1"/>
      <w:numFmt w:val="lowerRoman"/>
      <w:lvlText w:val="%3."/>
      <w:lvlJc w:val="right"/>
      <w:pPr>
        <w:ind w:left="2080" w:hanging="180"/>
      </w:pPr>
    </w:lvl>
    <w:lvl w:ilvl="3" w:tplc="0409000F" w:tentative="1">
      <w:start w:val="1"/>
      <w:numFmt w:val="decimal"/>
      <w:lvlText w:val="%4."/>
      <w:lvlJc w:val="left"/>
      <w:pPr>
        <w:ind w:left="2800" w:hanging="360"/>
      </w:pPr>
    </w:lvl>
    <w:lvl w:ilvl="4" w:tplc="04090019" w:tentative="1">
      <w:start w:val="1"/>
      <w:numFmt w:val="lowerLetter"/>
      <w:lvlText w:val="%5."/>
      <w:lvlJc w:val="left"/>
      <w:pPr>
        <w:ind w:left="3520" w:hanging="360"/>
      </w:pPr>
    </w:lvl>
    <w:lvl w:ilvl="5" w:tplc="0409001B" w:tentative="1">
      <w:start w:val="1"/>
      <w:numFmt w:val="lowerRoman"/>
      <w:lvlText w:val="%6."/>
      <w:lvlJc w:val="right"/>
      <w:pPr>
        <w:ind w:left="4240" w:hanging="180"/>
      </w:pPr>
    </w:lvl>
    <w:lvl w:ilvl="6" w:tplc="0409000F" w:tentative="1">
      <w:start w:val="1"/>
      <w:numFmt w:val="decimal"/>
      <w:lvlText w:val="%7."/>
      <w:lvlJc w:val="left"/>
      <w:pPr>
        <w:ind w:left="4960" w:hanging="360"/>
      </w:pPr>
    </w:lvl>
    <w:lvl w:ilvl="7" w:tplc="04090019" w:tentative="1">
      <w:start w:val="1"/>
      <w:numFmt w:val="lowerLetter"/>
      <w:lvlText w:val="%8."/>
      <w:lvlJc w:val="left"/>
      <w:pPr>
        <w:ind w:left="5680" w:hanging="360"/>
      </w:pPr>
    </w:lvl>
    <w:lvl w:ilvl="8" w:tplc="0409001B" w:tentative="1">
      <w:start w:val="1"/>
      <w:numFmt w:val="lowerRoman"/>
      <w:lvlText w:val="%9."/>
      <w:lvlJc w:val="right"/>
      <w:pPr>
        <w:ind w:left="6400" w:hanging="180"/>
      </w:pPr>
    </w:lvl>
  </w:abstractNum>
  <w:abstractNum w:abstractNumId="4" w15:restartNumberingAfterBreak="0">
    <w:nsid w:val="3ECA1915"/>
    <w:multiLevelType w:val="hybridMultilevel"/>
    <w:tmpl w:val="DB8895CC"/>
    <w:lvl w:ilvl="0" w:tplc="67E8CCBC">
      <w:start w:val="1"/>
      <w:numFmt w:val="upperLetter"/>
      <w:lvlText w:val="%1."/>
      <w:lvlJc w:val="left"/>
      <w:pPr>
        <w:ind w:left="640" w:hanging="360"/>
      </w:pPr>
      <w:rPr>
        <w:rFonts w:hint="default"/>
      </w:rPr>
    </w:lvl>
    <w:lvl w:ilvl="1" w:tplc="04090019" w:tentative="1">
      <w:start w:val="1"/>
      <w:numFmt w:val="lowerLetter"/>
      <w:lvlText w:val="%2."/>
      <w:lvlJc w:val="left"/>
      <w:pPr>
        <w:ind w:left="1360" w:hanging="360"/>
      </w:pPr>
    </w:lvl>
    <w:lvl w:ilvl="2" w:tplc="0409001B" w:tentative="1">
      <w:start w:val="1"/>
      <w:numFmt w:val="lowerRoman"/>
      <w:lvlText w:val="%3."/>
      <w:lvlJc w:val="right"/>
      <w:pPr>
        <w:ind w:left="2080" w:hanging="180"/>
      </w:pPr>
    </w:lvl>
    <w:lvl w:ilvl="3" w:tplc="0409000F" w:tentative="1">
      <w:start w:val="1"/>
      <w:numFmt w:val="decimal"/>
      <w:lvlText w:val="%4."/>
      <w:lvlJc w:val="left"/>
      <w:pPr>
        <w:ind w:left="2800" w:hanging="360"/>
      </w:pPr>
    </w:lvl>
    <w:lvl w:ilvl="4" w:tplc="04090019" w:tentative="1">
      <w:start w:val="1"/>
      <w:numFmt w:val="lowerLetter"/>
      <w:lvlText w:val="%5."/>
      <w:lvlJc w:val="left"/>
      <w:pPr>
        <w:ind w:left="3520" w:hanging="360"/>
      </w:pPr>
    </w:lvl>
    <w:lvl w:ilvl="5" w:tplc="0409001B" w:tentative="1">
      <w:start w:val="1"/>
      <w:numFmt w:val="lowerRoman"/>
      <w:lvlText w:val="%6."/>
      <w:lvlJc w:val="right"/>
      <w:pPr>
        <w:ind w:left="4240" w:hanging="180"/>
      </w:pPr>
    </w:lvl>
    <w:lvl w:ilvl="6" w:tplc="0409000F" w:tentative="1">
      <w:start w:val="1"/>
      <w:numFmt w:val="decimal"/>
      <w:lvlText w:val="%7."/>
      <w:lvlJc w:val="left"/>
      <w:pPr>
        <w:ind w:left="4960" w:hanging="360"/>
      </w:pPr>
    </w:lvl>
    <w:lvl w:ilvl="7" w:tplc="04090019" w:tentative="1">
      <w:start w:val="1"/>
      <w:numFmt w:val="lowerLetter"/>
      <w:lvlText w:val="%8."/>
      <w:lvlJc w:val="left"/>
      <w:pPr>
        <w:ind w:left="5680" w:hanging="360"/>
      </w:pPr>
    </w:lvl>
    <w:lvl w:ilvl="8" w:tplc="0409001B" w:tentative="1">
      <w:start w:val="1"/>
      <w:numFmt w:val="lowerRoman"/>
      <w:lvlText w:val="%9."/>
      <w:lvlJc w:val="right"/>
      <w:pPr>
        <w:ind w:left="6400" w:hanging="180"/>
      </w:pPr>
    </w:lvl>
  </w:abstractNum>
  <w:abstractNum w:abstractNumId="5" w15:restartNumberingAfterBreak="0">
    <w:nsid w:val="44CE537F"/>
    <w:multiLevelType w:val="hybridMultilevel"/>
    <w:tmpl w:val="D62E2504"/>
    <w:lvl w:ilvl="0" w:tplc="B150F86C">
      <w:start w:val="1"/>
      <w:numFmt w:val="upperLetter"/>
      <w:lvlText w:val="%1."/>
      <w:lvlJc w:val="left"/>
      <w:pPr>
        <w:ind w:left="640" w:hanging="360"/>
      </w:pPr>
      <w:rPr>
        <w:rFonts w:hint="default"/>
      </w:rPr>
    </w:lvl>
    <w:lvl w:ilvl="1" w:tplc="04090019" w:tentative="1">
      <w:start w:val="1"/>
      <w:numFmt w:val="lowerLetter"/>
      <w:lvlText w:val="%2."/>
      <w:lvlJc w:val="left"/>
      <w:pPr>
        <w:ind w:left="1360" w:hanging="360"/>
      </w:pPr>
    </w:lvl>
    <w:lvl w:ilvl="2" w:tplc="0409001B" w:tentative="1">
      <w:start w:val="1"/>
      <w:numFmt w:val="lowerRoman"/>
      <w:lvlText w:val="%3."/>
      <w:lvlJc w:val="right"/>
      <w:pPr>
        <w:ind w:left="2080" w:hanging="180"/>
      </w:pPr>
    </w:lvl>
    <w:lvl w:ilvl="3" w:tplc="0409000F" w:tentative="1">
      <w:start w:val="1"/>
      <w:numFmt w:val="decimal"/>
      <w:lvlText w:val="%4."/>
      <w:lvlJc w:val="left"/>
      <w:pPr>
        <w:ind w:left="2800" w:hanging="360"/>
      </w:pPr>
    </w:lvl>
    <w:lvl w:ilvl="4" w:tplc="04090019" w:tentative="1">
      <w:start w:val="1"/>
      <w:numFmt w:val="lowerLetter"/>
      <w:lvlText w:val="%5."/>
      <w:lvlJc w:val="left"/>
      <w:pPr>
        <w:ind w:left="3520" w:hanging="360"/>
      </w:pPr>
    </w:lvl>
    <w:lvl w:ilvl="5" w:tplc="0409001B" w:tentative="1">
      <w:start w:val="1"/>
      <w:numFmt w:val="lowerRoman"/>
      <w:lvlText w:val="%6."/>
      <w:lvlJc w:val="right"/>
      <w:pPr>
        <w:ind w:left="4240" w:hanging="180"/>
      </w:pPr>
    </w:lvl>
    <w:lvl w:ilvl="6" w:tplc="0409000F" w:tentative="1">
      <w:start w:val="1"/>
      <w:numFmt w:val="decimal"/>
      <w:lvlText w:val="%7."/>
      <w:lvlJc w:val="left"/>
      <w:pPr>
        <w:ind w:left="4960" w:hanging="360"/>
      </w:pPr>
    </w:lvl>
    <w:lvl w:ilvl="7" w:tplc="04090019" w:tentative="1">
      <w:start w:val="1"/>
      <w:numFmt w:val="lowerLetter"/>
      <w:lvlText w:val="%8."/>
      <w:lvlJc w:val="left"/>
      <w:pPr>
        <w:ind w:left="5680" w:hanging="360"/>
      </w:pPr>
    </w:lvl>
    <w:lvl w:ilvl="8" w:tplc="0409001B" w:tentative="1">
      <w:start w:val="1"/>
      <w:numFmt w:val="lowerRoman"/>
      <w:lvlText w:val="%9."/>
      <w:lvlJc w:val="right"/>
      <w:pPr>
        <w:ind w:left="6400" w:hanging="180"/>
      </w:pPr>
    </w:lvl>
  </w:abstractNum>
  <w:abstractNum w:abstractNumId="6" w15:restartNumberingAfterBreak="0">
    <w:nsid w:val="45896F01"/>
    <w:multiLevelType w:val="hybridMultilevel"/>
    <w:tmpl w:val="8F16CABE"/>
    <w:lvl w:ilvl="0" w:tplc="DB68D4AE">
      <w:start w:val="1"/>
      <w:numFmt w:val="upperLetter"/>
      <w:lvlText w:val="%1."/>
      <w:lvlJc w:val="left"/>
      <w:pPr>
        <w:ind w:left="580" w:hanging="360"/>
      </w:pPr>
      <w:rPr>
        <w:rFonts w:hint="default"/>
      </w:rPr>
    </w:lvl>
    <w:lvl w:ilvl="1" w:tplc="04090019" w:tentative="1">
      <w:start w:val="1"/>
      <w:numFmt w:val="lowerLetter"/>
      <w:lvlText w:val="%2."/>
      <w:lvlJc w:val="left"/>
      <w:pPr>
        <w:ind w:left="1300" w:hanging="360"/>
      </w:pPr>
    </w:lvl>
    <w:lvl w:ilvl="2" w:tplc="0409001B" w:tentative="1">
      <w:start w:val="1"/>
      <w:numFmt w:val="lowerRoman"/>
      <w:lvlText w:val="%3."/>
      <w:lvlJc w:val="right"/>
      <w:pPr>
        <w:ind w:left="2020" w:hanging="180"/>
      </w:pPr>
    </w:lvl>
    <w:lvl w:ilvl="3" w:tplc="0409000F" w:tentative="1">
      <w:start w:val="1"/>
      <w:numFmt w:val="decimal"/>
      <w:lvlText w:val="%4."/>
      <w:lvlJc w:val="left"/>
      <w:pPr>
        <w:ind w:left="2740" w:hanging="360"/>
      </w:pPr>
    </w:lvl>
    <w:lvl w:ilvl="4" w:tplc="04090019" w:tentative="1">
      <w:start w:val="1"/>
      <w:numFmt w:val="lowerLetter"/>
      <w:lvlText w:val="%5."/>
      <w:lvlJc w:val="left"/>
      <w:pPr>
        <w:ind w:left="3460" w:hanging="360"/>
      </w:pPr>
    </w:lvl>
    <w:lvl w:ilvl="5" w:tplc="0409001B" w:tentative="1">
      <w:start w:val="1"/>
      <w:numFmt w:val="lowerRoman"/>
      <w:lvlText w:val="%6."/>
      <w:lvlJc w:val="right"/>
      <w:pPr>
        <w:ind w:left="4180" w:hanging="180"/>
      </w:pPr>
    </w:lvl>
    <w:lvl w:ilvl="6" w:tplc="0409000F" w:tentative="1">
      <w:start w:val="1"/>
      <w:numFmt w:val="decimal"/>
      <w:lvlText w:val="%7."/>
      <w:lvlJc w:val="left"/>
      <w:pPr>
        <w:ind w:left="4900" w:hanging="360"/>
      </w:pPr>
    </w:lvl>
    <w:lvl w:ilvl="7" w:tplc="04090019" w:tentative="1">
      <w:start w:val="1"/>
      <w:numFmt w:val="lowerLetter"/>
      <w:lvlText w:val="%8."/>
      <w:lvlJc w:val="left"/>
      <w:pPr>
        <w:ind w:left="5620" w:hanging="360"/>
      </w:pPr>
    </w:lvl>
    <w:lvl w:ilvl="8" w:tplc="0409001B" w:tentative="1">
      <w:start w:val="1"/>
      <w:numFmt w:val="lowerRoman"/>
      <w:lvlText w:val="%9."/>
      <w:lvlJc w:val="right"/>
      <w:pPr>
        <w:ind w:left="6340" w:hanging="180"/>
      </w:pPr>
    </w:lvl>
  </w:abstractNum>
  <w:abstractNum w:abstractNumId="7" w15:restartNumberingAfterBreak="0">
    <w:nsid w:val="52845EFF"/>
    <w:multiLevelType w:val="hybridMultilevel"/>
    <w:tmpl w:val="8BCA2CD8"/>
    <w:lvl w:ilvl="0" w:tplc="F38CE638">
      <w:start w:val="1"/>
      <w:numFmt w:val="upperLetter"/>
      <w:lvlText w:val="%1."/>
      <w:lvlJc w:val="left"/>
      <w:pPr>
        <w:ind w:left="580" w:hanging="360"/>
      </w:pPr>
      <w:rPr>
        <w:rFonts w:hint="default"/>
      </w:rPr>
    </w:lvl>
    <w:lvl w:ilvl="1" w:tplc="04090019" w:tentative="1">
      <w:start w:val="1"/>
      <w:numFmt w:val="lowerLetter"/>
      <w:lvlText w:val="%2."/>
      <w:lvlJc w:val="left"/>
      <w:pPr>
        <w:ind w:left="1300" w:hanging="360"/>
      </w:pPr>
    </w:lvl>
    <w:lvl w:ilvl="2" w:tplc="0409001B" w:tentative="1">
      <w:start w:val="1"/>
      <w:numFmt w:val="lowerRoman"/>
      <w:lvlText w:val="%3."/>
      <w:lvlJc w:val="right"/>
      <w:pPr>
        <w:ind w:left="2020" w:hanging="180"/>
      </w:pPr>
    </w:lvl>
    <w:lvl w:ilvl="3" w:tplc="0409000F" w:tentative="1">
      <w:start w:val="1"/>
      <w:numFmt w:val="decimal"/>
      <w:lvlText w:val="%4."/>
      <w:lvlJc w:val="left"/>
      <w:pPr>
        <w:ind w:left="2740" w:hanging="360"/>
      </w:pPr>
    </w:lvl>
    <w:lvl w:ilvl="4" w:tplc="04090019" w:tentative="1">
      <w:start w:val="1"/>
      <w:numFmt w:val="lowerLetter"/>
      <w:lvlText w:val="%5."/>
      <w:lvlJc w:val="left"/>
      <w:pPr>
        <w:ind w:left="3460" w:hanging="360"/>
      </w:pPr>
    </w:lvl>
    <w:lvl w:ilvl="5" w:tplc="0409001B" w:tentative="1">
      <w:start w:val="1"/>
      <w:numFmt w:val="lowerRoman"/>
      <w:lvlText w:val="%6."/>
      <w:lvlJc w:val="right"/>
      <w:pPr>
        <w:ind w:left="4180" w:hanging="180"/>
      </w:pPr>
    </w:lvl>
    <w:lvl w:ilvl="6" w:tplc="0409000F" w:tentative="1">
      <w:start w:val="1"/>
      <w:numFmt w:val="decimal"/>
      <w:lvlText w:val="%7."/>
      <w:lvlJc w:val="left"/>
      <w:pPr>
        <w:ind w:left="4900" w:hanging="360"/>
      </w:pPr>
    </w:lvl>
    <w:lvl w:ilvl="7" w:tplc="04090019" w:tentative="1">
      <w:start w:val="1"/>
      <w:numFmt w:val="lowerLetter"/>
      <w:lvlText w:val="%8."/>
      <w:lvlJc w:val="left"/>
      <w:pPr>
        <w:ind w:left="5620" w:hanging="360"/>
      </w:pPr>
    </w:lvl>
    <w:lvl w:ilvl="8" w:tplc="0409001B" w:tentative="1">
      <w:start w:val="1"/>
      <w:numFmt w:val="lowerRoman"/>
      <w:lvlText w:val="%9."/>
      <w:lvlJc w:val="right"/>
      <w:pPr>
        <w:ind w:left="6340" w:hanging="180"/>
      </w:pPr>
    </w:lvl>
  </w:abstractNum>
  <w:abstractNum w:abstractNumId="8" w15:restartNumberingAfterBreak="0">
    <w:nsid w:val="6D650875"/>
    <w:multiLevelType w:val="hybridMultilevel"/>
    <w:tmpl w:val="3A6CBC8E"/>
    <w:lvl w:ilvl="0" w:tplc="B65C76F6">
      <w:start w:val="1"/>
      <w:numFmt w:val="upperLetter"/>
      <w:lvlText w:val="%1."/>
      <w:lvlJc w:val="left"/>
      <w:pPr>
        <w:ind w:left="580" w:hanging="360"/>
      </w:pPr>
      <w:rPr>
        <w:rFonts w:hint="default"/>
      </w:rPr>
    </w:lvl>
    <w:lvl w:ilvl="1" w:tplc="04090019" w:tentative="1">
      <w:start w:val="1"/>
      <w:numFmt w:val="lowerLetter"/>
      <w:lvlText w:val="%2."/>
      <w:lvlJc w:val="left"/>
      <w:pPr>
        <w:ind w:left="1300" w:hanging="360"/>
      </w:pPr>
    </w:lvl>
    <w:lvl w:ilvl="2" w:tplc="0409001B" w:tentative="1">
      <w:start w:val="1"/>
      <w:numFmt w:val="lowerRoman"/>
      <w:lvlText w:val="%3."/>
      <w:lvlJc w:val="right"/>
      <w:pPr>
        <w:ind w:left="2020" w:hanging="180"/>
      </w:pPr>
    </w:lvl>
    <w:lvl w:ilvl="3" w:tplc="0409000F" w:tentative="1">
      <w:start w:val="1"/>
      <w:numFmt w:val="decimal"/>
      <w:lvlText w:val="%4."/>
      <w:lvlJc w:val="left"/>
      <w:pPr>
        <w:ind w:left="2740" w:hanging="360"/>
      </w:pPr>
    </w:lvl>
    <w:lvl w:ilvl="4" w:tplc="04090019" w:tentative="1">
      <w:start w:val="1"/>
      <w:numFmt w:val="lowerLetter"/>
      <w:lvlText w:val="%5."/>
      <w:lvlJc w:val="left"/>
      <w:pPr>
        <w:ind w:left="3460" w:hanging="360"/>
      </w:pPr>
    </w:lvl>
    <w:lvl w:ilvl="5" w:tplc="0409001B" w:tentative="1">
      <w:start w:val="1"/>
      <w:numFmt w:val="lowerRoman"/>
      <w:lvlText w:val="%6."/>
      <w:lvlJc w:val="right"/>
      <w:pPr>
        <w:ind w:left="4180" w:hanging="180"/>
      </w:pPr>
    </w:lvl>
    <w:lvl w:ilvl="6" w:tplc="0409000F" w:tentative="1">
      <w:start w:val="1"/>
      <w:numFmt w:val="decimal"/>
      <w:lvlText w:val="%7."/>
      <w:lvlJc w:val="left"/>
      <w:pPr>
        <w:ind w:left="4900" w:hanging="360"/>
      </w:pPr>
    </w:lvl>
    <w:lvl w:ilvl="7" w:tplc="04090019" w:tentative="1">
      <w:start w:val="1"/>
      <w:numFmt w:val="lowerLetter"/>
      <w:lvlText w:val="%8."/>
      <w:lvlJc w:val="left"/>
      <w:pPr>
        <w:ind w:left="5620" w:hanging="360"/>
      </w:pPr>
    </w:lvl>
    <w:lvl w:ilvl="8" w:tplc="0409001B" w:tentative="1">
      <w:start w:val="1"/>
      <w:numFmt w:val="lowerRoman"/>
      <w:lvlText w:val="%9."/>
      <w:lvlJc w:val="right"/>
      <w:pPr>
        <w:ind w:left="6340" w:hanging="180"/>
      </w:pPr>
    </w:lvl>
  </w:abstractNum>
  <w:num w:numId="1" w16cid:durableId="860356969">
    <w:abstractNumId w:val="0"/>
  </w:num>
  <w:num w:numId="2" w16cid:durableId="247934419">
    <w:abstractNumId w:val="2"/>
  </w:num>
  <w:num w:numId="3" w16cid:durableId="1462453375">
    <w:abstractNumId w:val="7"/>
  </w:num>
  <w:num w:numId="4" w16cid:durableId="996032601">
    <w:abstractNumId w:val="8"/>
  </w:num>
  <w:num w:numId="5" w16cid:durableId="606158827">
    <w:abstractNumId w:val="6"/>
  </w:num>
  <w:num w:numId="6" w16cid:durableId="709918328">
    <w:abstractNumId w:val="1"/>
  </w:num>
  <w:num w:numId="7" w16cid:durableId="926622409">
    <w:abstractNumId w:val="4"/>
  </w:num>
  <w:num w:numId="8" w16cid:durableId="1695033869">
    <w:abstractNumId w:val="3"/>
  </w:num>
  <w:num w:numId="9" w16cid:durableId="1960724449">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549FC"/>
    <w:rsid w:val="00246618"/>
    <w:rsid w:val="003549FC"/>
    <w:rsid w:val="004F317F"/>
    <w:rsid w:val="006C20D7"/>
    <w:rsid w:val="007C5503"/>
    <w:rsid w:val="008F5AA5"/>
    <w:rsid w:val="00962615"/>
    <w:rsid w:val="00984C50"/>
    <w:rsid w:val="00997CAD"/>
    <w:rsid w:val="009A5B54"/>
    <w:rsid w:val="00A72F2C"/>
    <w:rsid w:val="00AE43F2"/>
    <w:rsid w:val="00B75F19"/>
    <w:rsid w:val="00B8455B"/>
    <w:rsid w:val="00BE58A7"/>
    <w:rsid w:val="00C14540"/>
    <w:rsid w:val="00C225C2"/>
    <w:rsid w:val="00C971DB"/>
    <w:rsid w:val="00CD46BE"/>
    <w:rsid w:val="00CE2165"/>
    <w:rsid w:val="00D67B8E"/>
    <w:rsid w:val="00DE413B"/>
    <w:rsid w:val="00E1453F"/>
    <w:rsid w:val="00E700B6"/>
    <w:rsid w:val="00E70DFC"/>
    <w:rsid w:val="00E760DF"/>
    <w:rsid w:val="00FE654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4:docId w14:val="0AD98F25"/>
  <w15:chartTrackingRefBased/>
  <w15:docId w15:val="{316F19C6-344F-4F41-8FB6-933AFCDC2D9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B75F19"/>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4</Pages>
  <Words>1352</Words>
  <Characters>7707</Characters>
  <Application>Microsoft Office Word</Application>
  <DocSecurity>0</DocSecurity>
  <Lines>64</Lines>
  <Paragraphs>18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9041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Myers, Robin</dc:creator>
  <cp:keywords/>
  <dc:description/>
  <cp:lastModifiedBy>M edits</cp:lastModifiedBy>
  <cp:revision>2</cp:revision>
  <dcterms:created xsi:type="dcterms:W3CDTF">2025-09-02T00:34:00Z</dcterms:created>
  <dcterms:modified xsi:type="dcterms:W3CDTF">2025-09-02T00:34:00Z</dcterms:modified>
</cp:coreProperties>
</file>