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3604D8" w14:textId="203EA942" w:rsidR="00A01286" w:rsidRDefault="00A01286" w:rsidP="00A01286">
      <w:pPr>
        <w:spacing w:after="0"/>
        <w:jc w:val="center"/>
      </w:pPr>
      <w:r>
        <w:t>Periocular Emergencies</w:t>
      </w:r>
    </w:p>
    <w:p w14:paraId="7A21A3E0" w14:textId="1F0DE3B4" w:rsidR="00A01286" w:rsidRDefault="00A01286" w:rsidP="00A01286">
      <w:pPr>
        <w:spacing w:after="0"/>
        <w:jc w:val="center"/>
      </w:pPr>
      <w:r>
        <w:t>Marc D. Myers, OD, FAAO</w:t>
      </w:r>
    </w:p>
    <w:p w14:paraId="5BA9C696" w14:textId="3AC6956B" w:rsidR="00A01286" w:rsidRDefault="00A01286" w:rsidP="00A01286">
      <w:pPr>
        <w:spacing w:after="0"/>
        <w:jc w:val="center"/>
      </w:pPr>
      <w:hyperlink r:id="rId4" w:history="1">
        <w:r w:rsidRPr="00644856">
          <w:rPr>
            <w:rStyle w:val="Hyperlink"/>
          </w:rPr>
          <w:t>marcdmyers@hotmail.com</w:t>
        </w:r>
      </w:hyperlink>
    </w:p>
    <w:p w14:paraId="74C8529A" w14:textId="77777777" w:rsidR="00B0558F" w:rsidRDefault="00B0558F" w:rsidP="00A01286">
      <w:pPr>
        <w:spacing w:after="0"/>
      </w:pPr>
    </w:p>
    <w:p w14:paraId="61CCEE6B" w14:textId="1D913314" w:rsidR="005A6662" w:rsidRDefault="00B0558F" w:rsidP="00A01286">
      <w:pPr>
        <w:spacing w:after="0"/>
        <w:rPr>
          <w:b/>
          <w:bCs/>
          <w:u w:val="single"/>
        </w:rPr>
      </w:pPr>
      <w:r w:rsidRPr="00B0558F">
        <w:rPr>
          <w:b/>
          <w:bCs/>
          <w:u w:val="single"/>
        </w:rPr>
        <w:t>Course outline:</w:t>
      </w:r>
      <w:r w:rsidR="005A6662" w:rsidRPr="00B0558F">
        <w:rPr>
          <w:b/>
          <w:bCs/>
          <w:u w:val="single"/>
        </w:rPr>
        <w:t xml:space="preserve"> </w:t>
      </w:r>
    </w:p>
    <w:p w14:paraId="29816BCD" w14:textId="633261A3" w:rsidR="005F73AD" w:rsidRDefault="005F73AD" w:rsidP="00A01286">
      <w:pPr>
        <w:spacing w:after="0"/>
      </w:pPr>
      <w:r>
        <w:rPr>
          <w:b/>
          <w:bCs/>
          <w:u w:val="single"/>
        </w:rPr>
        <w:t>1.</w:t>
      </w:r>
      <w:r>
        <w:t xml:space="preserve"> </w:t>
      </w:r>
      <w:r w:rsidRPr="00F41572">
        <w:rPr>
          <w:b/>
          <w:bCs/>
          <w:u w:val="single"/>
        </w:rPr>
        <w:t>History taking</w:t>
      </w:r>
      <w:r>
        <w:t xml:space="preserve"> </w:t>
      </w:r>
    </w:p>
    <w:p w14:paraId="7351BEA0" w14:textId="710FEDAE" w:rsidR="005F73AD" w:rsidRDefault="005F73AD" w:rsidP="00A01286">
      <w:pPr>
        <w:spacing w:after="0"/>
      </w:pPr>
      <w:r>
        <w:t xml:space="preserve">    A. Presenting symptoms</w:t>
      </w:r>
    </w:p>
    <w:p w14:paraId="56AAFE33" w14:textId="76CDC454" w:rsidR="005F73AD" w:rsidRDefault="005F73AD" w:rsidP="00A01286">
      <w:pPr>
        <w:spacing w:after="0"/>
      </w:pPr>
      <w:r>
        <w:t xml:space="preserve">        1). Frequency</w:t>
      </w:r>
    </w:p>
    <w:p w14:paraId="75432C9D" w14:textId="48E1E6FF" w:rsidR="000C3DA1" w:rsidRDefault="000C3DA1" w:rsidP="00A01286">
      <w:pPr>
        <w:spacing w:after="0"/>
      </w:pPr>
      <w:r>
        <w:t xml:space="preserve">              a. Initial occurrence</w:t>
      </w:r>
    </w:p>
    <w:p w14:paraId="36549F34" w14:textId="13E46D1D" w:rsidR="000C3DA1" w:rsidRDefault="000C3DA1" w:rsidP="00A01286">
      <w:pPr>
        <w:spacing w:after="0"/>
      </w:pPr>
      <w:r>
        <w:t xml:space="preserve">              b. Prior occurrence</w:t>
      </w:r>
    </w:p>
    <w:p w14:paraId="0E0453D3" w14:textId="2FD9C21E" w:rsidR="000C3DA1" w:rsidRDefault="000C3DA1" w:rsidP="00A01286">
      <w:pPr>
        <w:spacing w:after="0"/>
      </w:pPr>
      <w:r>
        <w:t xml:space="preserve">              c. Chronic occurrence</w:t>
      </w:r>
    </w:p>
    <w:p w14:paraId="2C5CADA1" w14:textId="14863331" w:rsidR="005F73AD" w:rsidRDefault="005F73AD" w:rsidP="00A01286">
      <w:pPr>
        <w:spacing w:after="0"/>
      </w:pPr>
      <w:r>
        <w:t xml:space="preserve">        2). Onset</w:t>
      </w:r>
    </w:p>
    <w:p w14:paraId="2C7EB781" w14:textId="51CED4C1" w:rsidR="000C3DA1" w:rsidRDefault="000C3DA1" w:rsidP="00A01286">
      <w:pPr>
        <w:spacing w:after="0"/>
      </w:pPr>
      <w:r>
        <w:t xml:space="preserve">              a. Sudden </w:t>
      </w:r>
    </w:p>
    <w:p w14:paraId="47E8D747" w14:textId="45CEED52" w:rsidR="000C3DA1" w:rsidRDefault="000C3DA1" w:rsidP="00A01286">
      <w:pPr>
        <w:spacing w:after="0"/>
      </w:pPr>
      <w:r>
        <w:t xml:space="preserve">                  (1). Not associated with an “event”</w:t>
      </w:r>
    </w:p>
    <w:p w14:paraId="7FC0435C" w14:textId="7FC345B0" w:rsidR="000C3DA1" w:rsidRDefault="000C3DA1" w:rsidP="00A01286">
      <w:pPr>
        <w:spacing w:after="0"/>
      </w:pPr>
      <w:r>
        <w:t xml:space="preserve">                  (2). Associated with an “event”</w:t>
      </w:r>
    </w:p>
    <w:p w14:paraId="299018AD" w14:textId="75919FCA" w:rsidR="005F73AD" w:rsidRDefault="005F73AD" w:rsidP="00A01286">
      <w:pPr>
        <w:spacing w:after="0"/>
      </w:pPr>
      <w:r>
        <w:t xml:space="preserve">        3). Location</w:t>
      </w:r>
    </w:p>
    <w:p w14:paraId="13297DD9" w14:textId="341D8C6E" w:rsidR="000C3DA1" w:rsidRDefault="000C3DA1" w:rsidP="00A01286">
      <w:pPr>
        <w:spacing w:after="0"/>
      </w:pPr>
      <w:r>
        <w:t xml:space="preserve">              a. Unilateral vs. bilateral</w:t>
      </w:r>
    </w:p>
    <w:p w14:paraId="0022AA16" w14:textId="3FAF4737" w:rsidR="000C3DA1" w:rsidRDefault="000C3DA1" w:rsidP="00A01286">
      <w:pPr>
        <w:spacing w:after="0"/>
      </w:pPr>
      <w:r>
        <w:t xml:space="preserve">              b. Localized vs. diffuse</w:t>
      </w:r>
    </w:p>
    <w:p w14:paraId="5634724C" w14:textId="7EAC884B" w:rsidR="005F73AD" w:rsidRDefault="005F73AD" w:rsidP="00A01286">
      <w:pPr>
        <w:spacing w:after="0"/>
      </w:pPr>
      <w:r>
        <w:t xml:space="preserve">        4). Duration</w:t>
      </w:r>
    </w:p>
    <w:p w14:paraId="73D38943" w14:textId="588FBFDC" w:rsidR="000C3DA1" w:rsidRDefault="000C3DA1" w:rsidP="00A01286">
      <w:pPr>
        <w:spacing w:after="0"/>
      </w:pPr>
      <w:r>
        <w:t xml:space="preserve">              a. Timing from onset to presentation for examination</w:t>
      </w:r>
    </w:p>
    <w:p w14:paraId="746C8F36" w14:textId="0EA36124" w:rsidR="000C3DA1" w:rsidRDefault="000C3DA1" w:rsidP="00A01286">
      <w:pPr>
        <w:spacing w:after="0"/>
      </w:pPr>
      <w:r>
        <w:t xml:space="preserve">              b. Symptoms wax-and -wane </w:t>
      </w:r>
    </w:p>
    <w:p w14:paraId="57DC3557" w14:textId="7D99B096" w:rsidR="005F73AD" w:rsidRDefault="005F73AD" w:rsidP="00A01286">
      <w:pPr>
        <w:spacing w:after="0"/>
      </w:pPr>
      <w:r>
        <w:t xml:space="preserve">        5). Associated symptoms</w:t>
      </w:r>
    </w:p>
    <w:p w14:paraId="1F70547F" w14:textId="673A49BE" w:rsidR="000C3DA1" w:rsidRDefault="000C3DA1" w:rsidP="00A01286">
      <w:pPr>
        <w:spacing w:after="0"/>
      </w:pPr>
      <w:r>
        <w:t xml:space="preserve">              a. Ophthalmic</w:t>
      </w:r>
    </w:p>
    <w:p w14:paraId="29946D79" w14:textId="34F0F612" w:rsidR="000C3DA1" w:rsidRDefault="000C3DA1" w:rsidP="00A01286">
      <w:pPr>
        <w:spacing w:after="0"/>
      </w:pPr>
      <w:r>
        <w:t xml:space="preserve">              b. Systemic</w:t>
      </w:r>
    </w:p>
    <w:p w14:paraId="21574E1A" w14:textId="211470B1" w:rsidR="005F73AD" w:rsidRDefault="005F73AD" w:rsidP="00A01286">
      <w:pPr>
        <w:spacing w:after="0"/>
      </w:pPr>
      <w:r>
        <w:t xml:space="preserve">        6). Relief </w:t>
      </w:r>
    </w:p>
    <w:p w14:paraId="3D64336A" w14:textId="18C3A185" w:rsidR="000C3DA1" w:rsidRDefault="000C3DA1" w:rsidP="00A01286">
      <w:pPr>
        <w:spacing w:after="0"/>
      </w:pPr>
      <w:r>
        <w:t xml:space="preserve">              a. Supportive (rest, position dependent)</w:t>
      </w:r>
    </w:p>
    <w:p w14:paraId="501F585A" w14:textId="636DB3AE" w:rsidR="000C3DA1" w:rsidRDefault="000C3DA1" w:rsidP="00A01286">
      <w:pPr>
        <w:spacing w:after="0"/>
      </w:pPr>
      <w:r>
        <w:t xml:space="preserve">              b. Medial intervention (prescription, non-prescription)</w:t>
      </w:r>
    </w:p>
    <w:p w14:paraId="3A09907B" w14:textId="77777777" w:rsidR="005375B1" w:rsidRDefault="005375B1" w:rsidP="00A01286">
      <w:pPr>
        <w:spacing w:after="0"/>
      </w:pPr>
    </w:p>
    <w:p w14:paraId="62EB376A" w14:textId="77777777" w:rsidR="0000050D" w:rsidRDefault="005F73AD" w:rsidP="00A01286">
      <w:pPr>
        <w:spacing w:after="0"/>
      </w:pPr>
      <w:r>
        <w:t xml:space="preserve">    B. Presenting signs   </w:t>
      </w:r>
    </w:p>
    <w:p w14:paraId="195CFFB4" w14:textId="3FE892E7" w:rsidR="0000050D" w:rsidRDefault="0000050D" w:rsidP="00A01286">
      <w:pPr>
        <w:spacing w:after="0"/>
      </w:pPr>
      <w:r>
        <w:t xml:space="preserve">        1). Laterality</w:t>
      </w:r>
    </w:p>
    <w:p w14:paraId="61589E08" w14:textId="7AAC4AF2" w:rsidR="005F73AD" w:rsidRDefault="0000050D" w:rsidP="00A01286">
      <w:pPr>
        <w:spacing w:after="0"/>
      </w:pPr>
      <w:r>
        <w:t xml:space="preserve">     </w:t>
      </w:r>
      <w:r w:rsidR="005F73AD">
        <w:t xml:space="preserve"> </w:t>
      </w:r>
      <w:r>
        <w:t xml:space="preserve">  2). Is the area warm to touch? </w:t>
      </w:r>
    </w:p>
    <w:p w14:paraId="24703600" w14:textId="005E593F" w:rsidR="0000050D" w:rsidRDefault="0000050D" w:rsidP="00A01286">
      <w:pPr>
        <w:spacing w:after="0"/>
      </w:pPr>
      <w:r>
        <w:t xml:space="preserve">        3). If edema is present, is it soft, boggy, or firm?</w:t>
      </w:r>
    </w:p>
    <w:p w14:paraId="03705BAC" w14:textId="30951DC3" w:rsidR="0000050D" w:rsidRDefault="0000050D" w:rsidP="00A01286">
      <w:pPr>
        <w:spacing w:after="0"/>
      </w:pPr>
      <w:r>
        <w:t xml:space="preserve">        4). Is there surface damage such as abrasion, ulceration, or laceration?</w:t>
      </w:r>
    </w:p>
    <w:p w14:paraId="1350D9A6" w14:textId="6C655565" w:rsidR="0000050D" w:rsidRDefault="0000050D" w:rsidP="00A01286">
      <w:pPr>
        <w:spacing w:after="0"/>
      </w:pPr>
      <w:r>
        <w:t xml:space="preserve">        5). Does the involved area result in altered “local” function?</w:t>
      </w:r>
    </w:p>
    <w:p w14:paraId="5C3EB595" w14:textId="47F23E1D" w:rsidR="0000050D" w:rsidRDefault="0000050D" w:rsidP="00A01286">
      <w:pPr>
        <w:spacing w:after="0"/>
      </w:pPr>
      <w:r>
        <w:t xml:space="preserve">        6). Is there any association with systemic disease?</w:t>
      </w:r>
    </w:p>
    <w:p w14:paraId="078A0CD8" w14:textId="77777777" w:rsidR="00F41572" w:rsidRDefault="0000050D" w:rsidP="00A01286">
      <w:pPr>
        <w:spacing w:after="0"/>
      </w:pPr>
      <w:r>
        <w:t xml:space="preserve"> </w:t>
      </w:r>
    </w:p>
    <w:p w14:paraId="772CF1EB" w14:textId="5400E2C1" w:rsidR="005375B1" w:rsidRDefault="00F41572" w:rsidP="00A01286">
      <w:pPr>
        <w:spacing w:after="0"/>
        <w:rPr>
          <w:b/>
          <w:bCs/>
          <w:u w:val="single"/>
        </w:rPr>
      </w:pPr>
      <w:r>
        <w:rPr>
          <w:b/>
          <w:bCs/>
          <w:u w:val="single"/>
        </w:rPr>
        <w:t>2. Clinical case examination, diagnosis, and treatment</w:t>
      </w:r>
    </w:p>
    <w:p w14:paraId="684F4C7B" w14:textId="09AE494A" w:rsidR="005375B1" w:rsidRPr="005375B1" w:rsidRDefault="005375B1" w:rsidP="00A01286">
      <w:pPr>
        <w:spacing w:after="0"/>
        <w:rPr>
          <w:b/>
          <w:bCs/>
        </w:rPr>
      </w:pPr>
      <w:r>
        <w:rPr>
          <w:b/>
          <w:bCs/>
          <w:u w:val="single"/>
        </w:rPr>
        <w:t xml:space="preserve">    </w:t>
      </w:r>
      <w:r>
        <w:rPr>
          <w:b/>
          <w:bCs/>
        </w:rPr>
        <w:t>(Each of the sections listed below will include cases pertaining to the etiology)</w:t>
      </w:r>
    </w:p>
    <w:p w14:paraId="114066AD" w14:textId="71097E1F" w:rsidR="00F41572" w:rsidRDefault="00F41572" w:rsidP="00A01286">
      <w:pPr>
        <w:spacing w:after="0"/>
      </w:pPr>
      <w:r>
        <w:lastRenderedPageBreak/>
        <w:t xml:space="preserve">    A. Infectio</w:t>
      </w:r>
      <w:r w:rsidR="00C95BFF">
        <w:t>us etiology</w:t>
      </w:r>
    </w:p>
    <w:p w14:paraId="3871D3E1" w14:textId="589EC213" w:rsidR="00F41572" w:rsidRDefault="00F41572" w:rsidP="00A01286">
      <w:pPr>
        <w:spacing w:after="0"/>
      </w:pPr>
      <w:r>
        <w:t xml:space="preserve">         1). Exposure to “offending agent”</w:t>
      </w:r>
    </w:p>
    <w:p w14:paraId="52780D89" w14:textId="727176CA" w:rsidR="00D671E2" w:rsidRDefault="00D671E2" w:rsidP="00A01286">
      <w:pPr>
        <w:spacing w:after="0"/>
      </w:pPr>
      <w:r>
        <w:t xml:space="preserve">         2). Bacterial, viral, fungal, parasitic</w:t>
      </w:r>
    </w:p>
    <w:p w14:paraId="0B0E7421" w14:textId="40EA8441" w:rsidR="00D671E2" w:rsidRDefault="00D671E2" w:rsidP="00A01286">
      <w:pPr>
        <w:spacing w:after="0"/>
      </w:pPr>
      <w:r>
        <w:t xml:space="preserve">         3). Key elements of the presentation </w:t>
      </w:r>
    </w:p>
    <w:p w14:paraId="484EFEC1" w14:textId="0117CCB3" w:rsidR="00C95BFF" w:rsidRDefault="00C95BFF" w:rsidP="00A01286">
      <w:pPr>
        <w:spacing w:after="0"/>
      </w:pPr>
      <w:r>
        <w:t xml:space="preserve">         4). In clinic, laboratory, imaging testing to aid in confirming diagnosis</w:t>
      </w:r>
    </w:p>
    <w:p w14:paraId="546676E0" w14:textId="3986A625" w:rsidR="00D671E2" w:rsidRDefault="00D671E2" w:rsidP="00A01286">
      <w:pPr>
        <w:spacing w:after="0"/>
      </w:pPr>
      <w:r>
        <w:t xml:space="preserve">         4). Selection of treatment (topical, oral, intravenous)</w:t>
      </w:r>
      <w:r w:rsidR="00C95BFF">
        <w:t xml:space="preserve">, including follow-up(s), and </w:t>
      </w:r>
    </w:p>
    <w:p w14:paraId="1824AD2D" w14:textId="0B3A5076" w:rsidR="00C95BFF" w:rsidRDefault="00C95BFF" w:rsidP="00A01286">
      <w:pPr>
        <w:spacing w:after="0"/>
      </w:pPr>
      <w:r>
        <w:t xml:space="preserve">               referrel to specialist.</w:t>
      </w:r>
    </w:p>
    <w:p w14:paraId="277F46B4" w14:textId="77777777" w:rsidR="005375B1" w:rsidRDefault="005375B1" w:rsidP="00A01286">
      <w:pPr>
        <w:spacing w:after="0"/>
      </w:pPr>
    </w:p>
    <w:p w14:paraId="03BE1FA6" w14:textId="47507721" w:rsidR="00F41572" w:rsidRDefault="00F41572" w:rsidP="00A01286">
      <w:pPr>
        <w:spacing w:after="0"/>
      </w:pPr>
      <w:r>
        <w:t xml:space="preserve">    B. Inflammat</w:t>
      </w:r>
      <w:r w:rsidR="00C95BFF">
        <w:t>ory etiology</w:t>
      </w:r>
    </w:p>
    <w:p w14:paraId="68BFCD19" w14:textId="488A9A8E" w:rsidR="00F41572" w:rsidRDefault="00F41572" w:rsidP="00A01286">
      <w:pPr>
        <w:spacing w:after="0"/>
      </w:pPr>
      <w:r>
        <w:t xml:space="preserve">         1).</w:t>
      </w:r>
      <w:r w:rsidR="00C95BFF">
        <w:t xml:space="preserve"> Acute vs. chronic mode of presentation</w:t>
      </w:r>
    </w:p>
    <w:p w14:paraId="35419608" w14:textId="4A001022" w:rsidR="00C95BFF" w:rsidRDefault="00C95BFF" w:rsidP="00A01286">
      <w:pPr>
        <w:spacing w:after="0"/>
      </w:pPr>
      <w:r>
        <w:t xml:space="preserve">         2). Localized vs. diffuse region of involvement</w:t>
      </w:r>
    </w:p>
    <w:p w14:paraId="334D01D9" w14:textId="0286F6A9" w:rsidR="00C95BFF" w:rsidRDefault="00C95BFF" w:rsidP="00A01286">
      <w:pPr>
        <w:spacing w:after="0"/>
      </w:pPr>
      <w:r>
        <w:t xml:space="preserve">         3). Is the inflammation the result of a local vector vs. systemic disease </w:t>
      </w:r>
    </w:p>
    <w:p w14:paraId="571F2954" w14:textId="1E39FFAA" w:rsidR="00C95BFF" w:rsidRDefault="00C95BFF" w:rsidP="00A01286">
      <w:pPr>
        <w:spacing w:after="0"/>
      </w:pPr>
      <w:r>
        <w:t xml:space="preserve">         4). In</w:t>
      </w:r>
      <w:r w:rsidR="005375B1">
        <w:t>-</w:t>
      </w:r>
      <w:r>
        <w:t>clinic, laboratory, imaging testing to aid in confirming diagnosis</w:t>
      </w:r>
    </w:p>
    <w:p w14:paraId="481B3DCE" w14:textId="6A66EDC3" w:rsidR="00C95BFF" w:rsidRDefault="00C95BFF" w:rsidP="00A01286">
      <w:pPr>
        <w:spacing w:after="0"/>
      </w:pPr>
      <w:r>
        <w:t xml:space="preserve">         5). Selection of treatment (topical, oral, intravenous), including follow-up(s), and </w:t>
      </w:r>
    </w:p>
    <w:p w14:paraId="7E087AE3" w14:textId="22A90C71" w:rsidR="00C95BFF" w:rsidRDefault="00C95BFF" w:rsidP="00A01286">
      <w:pPr>
        <w:spacing w:after="0"/>
      </w:pPr>
      <w:r>
        <w:t xml:space="preserve">                referrel to specialist.</w:t>
      </w:r>
    </w:p>
    <w:p w14:paraId="12A126F5" w14:textId="77777777" w:rsidR="005375B1" w:rsidRDefault="005375B1" w:rsidP="00A01286">
      <w:pPr>
        <w:spacing w:after="0"/>
      </w:pPr>
    </w:p>
    <w:p w14:paraId="2E691C4E" w14:textId="71BF25D4" w:rsidR="00F41572" w:rsidRDefault="00F41572" w:rsidP="00A01286">
      <w:pPr>
        <w:spacing w:after="0"/>
      </w:pPr>
      <w:r>
        <w:t xml:space="preserve">    C. Allergy (sensitivity reaction)</w:t>
      </w:r>
    </w:p>
    <w:p w14:paraId="69D7CC9D" w14:textId="651D24C3" w:rsidR="00F41572" w:rsidRDefault="00F41572" w:rsidP="00A01286">
      <w:pPr>
        <w:spacing w:after="0"/>
      </w:pPr>
      <w:r>
        <w:t xml:space="preserve">         1).</w:t>
      </w:r>
      <w:r w:rsidR="00C95BFF">
        <w:t xml:space="preserve"> Recall of exposure</w:t>
      </w:r>
    </w:p>
    <w:p w14:paraId="004ADC71" w14:textId="4506194A" w:rsidR="00C95BFF" w:rsidRDefault="00C95BFF" w:rsidP="00A01286">
      <w:pPr>
        <w:spacing w:after="0"/>
      </w:pPr>
      <w:r>
        <w:t xml:space="preserve">         2). Acute vs. chronic mode of presentation</w:t>
      </w:r>
    </w:p>
    <w:p w14:paraId="5B8B06ED" w14:textId="61EE22D8" w:rsidR="00C95BFF" w:rsidRDefault="00C95BFF" w:rsidP="00A01286">
      <w:pPr>
        <w:spacing w:after="0"/>
      </w:pPr>
      <w:r>
        <w:t xml:space="preserve">         3). </w:t>
      </w:r>
      <w:r w:rsidR="005375B1">
        <w:t>Involvement of local findings may be accompanied by a systemic response</w:t>
      </w:r>
    </w:p>
    <w:p w14:paraId="445E360C" w14:textId="23750BF9" w:rsidR="005375B1" w:rsidRDefault="005375B1" w:rsidP="00A01286">
      <w:pPr>
        <w:spacing w:after="0"/>
      </w:pPr>
      <w:r>
        <w:t xml:space="preserve">         4). Treatment may necessitate acute intervention (in case of anaphylaxis)</w:t>
      </w:r>
    </w:p>
    <w:p w14:paraId="13BBADA9" w14:textId="455815CB" w:rsidR="005375B1" w:rsidRDefault="005375B1" w:rsidP="005375B1">
      <w:pPr>
        <w:spacing w:after="0"/>
      </w:pPr>
      <w:r>
        <w:t xml:space="preserve">         5). In-clinic, laboratory, imaging testing to aid in confirming diagnosis</w:t>
      </w:r>
    </w:p>
    <w:p w14:paraId="2201DDD9" w14:textId="0B91D0DB" w:rsidR="005375B1" w:rsidRDefault="005375B1" w:rsidP="005375B1">
      <w:pPr>
        <w:spacing w:after="0"/>
      </w:pPr>
      <w:r>
        <w:t xml:space="preserve">         6). Selection of treatment (topical, oral, intravenous), including follow-up(s), and </w:t>
      </w:r>
    </w:p>
    <w:p w14:paraId="51039AE4" w14:textId="74061EC6" w:rsidR="005375B1" w:rsidRDefault="005375B1" w:rsidP="00A01286">
      <w:pPr>
        <w:spacing w:after="0"/>
      </w:pPr>
      <w:r>
        <w:t xml:space="preserve">                referrel to specialist.</w:t>
      </w:r>
    </w:p>
    <w:p w14:paraId="46F60640" w14:textId="77777777" w:rsidR="005375B1" w:rsidRDefault="005375B1" w:rsidP="00A01286">
      <w:pPr>
        <w:spacing w:after="0"/>
      </w:pPr>
    </w:p>
    <w:p w14:paraId="12FEA0BA" w14:textId="12C7E116" w:rsidR="0000050D" w:rsidRDefault="00F41572" w:rsidP="00A01286">
      <w:pPr>
        <w:spacing w:after="0"/>
      </w:pPr>
      <w:r>
        <w:t xml:space="preserve">    D. Trauma</w:t>
      </w:r>
      <w:r w:rsidR="0000050D">
        <w:t xml:space="preserve">   </w:t>
      </w:r>
    </w:p>
    <w:p w14:paraId="7E98BBFA" w14:textId="3A571F9A" w:rsidR="00F41572" w:rsidRDefault="00F41572" w:rsidP="00A01286">
      <w:pPr>
        <w:spacing w:after="0"/>
      </w:pPr>
      <w:r>
        <w:t xml:space="preserve">         1).</w:t>
      </w:r>
      <w:r w:rsidR="005375B1">
        <w:t xml:space="preserve"> Any care received prior to presentation to the eye clinic (urgent or primary care)?</w:t>
      </w:r>
    </w:p>
    <w:p w14:paraId="6AA67EAA" w14:textId="39C7A023" w:rsidR="005375B1" w:rsidRDefault="005375B1" w:rsidP="00A01286">
      <w:pPr>
        <w:spacing w:after="0"/>
      </w:pPr>
      <w:r>
        <w:t xml:space="preserve">         2). Potential impact in a delay of presenting for care.</w:t>
      </w:r>
    </w:p>
    <w:p w14:paraId="0F6B0CC7" w14:textId="07E7AB5E" w:rsidR="005375B1" w:rsidRDefault="005375B1" w:rsidP="00A01286">
      <w:pPr>
        <w:spacing w:after="0"/>
      </w:pPr>
      <w:r>
        <w:t xml:space="preserve">         3). Triage to avoid any delay in providing critical care.</w:t>
      </w:r>
    </w:p>
    <w:p w14:paraId="59D237DF" w14:textId="0798B833" w:rsidR="005375B1" w:rsidRDefault="005375B1" w:rsidP="005375B1">
      <w:pPr>
        <w:spacing w:after="0"/>
      </w:pPr>
      <w:r>
        <w:t xml:space="preserve">         4). Treatment may necessitate acute intervention (consider scope of care)</w:t>
      </w:r>
    </w:p>
    <w:p w14:paraId="70B64684" w14:textId="77777777" w:rsidR="005375B1" w:rsidRDefault="005375B1" w:rsidP="005375B1">
      <w:pPr>
        <w:spacing w:after="0"/>
      </w:pPr>
      <w:r>
        <w:t xml:space="preserve">         5). In-clinic, laboratory, imaging testing to aid in confirming diagnosis</w:t>
      </w:r>
    </w:p>
    <w:p w14:paraId="1BBC345C" w14:textId="77777777" w:rsidR="005375B1" w:rsidRDefault="005375B1" w:rsidP="005375B1">
      <w:pPr>
        <w:spacing w:after="0"/>
      </w:pPr>
      <w:r>
        <w:t xml:space="preserve">         6). Selection of treatment (topical, oral, intravenous), including follow-up(s), and </w:t>
      </w:r>
    </w:p>
    <w:p w14:paraId="41418F24" w14:textId="1E317162" w:rsidR="005375B1" w:rsidRDefault="005375B1" w:rsidP="005375B1">
      <w:pPr>
        <w:spacing w:after="0"/>
      </w:pPr>
      <w:r>
        <w:t xml:space="preserve">                referrel to specialist.</w:t>
      </w:r>
    </w:p>
    <w:p w14:paraId="6406F9DC" w14:textId="77777777" w:rsidR="0000050D" w:rsidRPr="005F73AD" w:rsidRDefault="0000050D" w:rsidP="00A01286">
      <w:pPr>
        <w:spacing w:after="0"/>
      </w:pPr>
    </w:p>
    <w:p w14:paraId="3C44F271" w14:textId="77777777" w:rsidR="00A01286" w:rsidRDefault="00A01286" w:rsidP="00A01286"/>
    <w:sectPr w:rsidR="00A01286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1286"/>
    <w:rsid w:val="0000050D"/>
    <w:rsid w:val="000C3DA1"/>
    <w:rsid w:val="00271AC5"/>
    <w:rsid w:val="005375B1"/>
    <w:rsid w:val="005A6662"/>
    <w:rsid w:val="005B3754"/>
    <w:rsid w:val="005F73AD"/>
    <w:rsid w:val="007D1F2F"/>
    <w:rsid w:val="00A01286"/>
    <w:rsid w:val="00B0558F"/>
    <w:rsid w:val="00C95BFF"/>
    <w:rsid w:val="00D671E2"/>
    <w:rsid w:val="00D810EE"/>
    <w:rsid w:val="00F41572"/>
    <w:rsid w:val="00F50D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0321207C"/>
  <w15:chartTrackingRefBased/>
  <w15:docId w15:val="{AD5247F8-092E-084A-BC0E-4EA9DE76FE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01286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01286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01286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01286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01286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01286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01286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01286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01286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01286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01286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01286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01286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01286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01286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01286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01286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01286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01286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01286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01286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01286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01286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01286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01286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01286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01286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01286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01286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A01286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0128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marcdmyers@hotmail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 edits</dc:creator>
  <cp:keywords/>
  <dc:description/>
  <cp:lastModifiedBy>M edits</cp:lastModifiedBy>
  <cp:revision>2</cp:revision>
  <dcterms:created xsi:type="dcterms:W3CDTF">2025-11-24T17:00:00Z</dcterms:created>
  <dcterms:modified xsi:type="dcterms:W3CDTF">2025-11-24T17:00:00Z</dcterms:modified>
</cp:coreProperties>
</file>